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9D28613"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w:t>
      </w:r>
      <w:r w:rsidR="006E5D7D" w:rsidRPr="00EE27EA">
        <w:rPr>
          <w:b/>
          <w:noProof/>
          <w:sz w:val="24"/>
        </w:rPr>
        <w:t>11</w:t>
      </w:r>
      <w:r w:rsidR="00D8461B">
        <w:rPr>
          <w:b/>
          <w:noProof/>
          <w:sz w:val="24"/>
        </w:rPr>
        <w:t>4</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6E5D7D" w:rsidRPr="006E5D7D">
        <w:rPr>
          <w:b/>
          <w:i/>
          <w:noProof/>
          <w:sz w:val="28"/>
        </w:rPr>
        <w:t>R2-210</w:t>
      </w:r>
      <w:r w:rsidR="00D8461B" w:rsidRPr="00D8461B">
        <w:rPr>
          <w:b/>
          <w:i/>
          <w:noProof/>
          <w:sz w:val="28"/>
        </w:rPr>
        <w:t>6058</w:t>
      </w:r>
    </w:p>
    <w:p w14:paraId="6023D8C1" w14:textId="3D190777" w:rsidR="00B2296A" w:rsidRDefault="006E5D7D" w:rsidP="00B2296A">
      <w:pPr>
        <w:pStyle w:val="CRCoverPage"/>
        <w:outlineLvl w:val="0"/>
        <w:rPr>
          <w:b/>
          <w:noProof/>
          <w:sz w:val="24"/>
        </w:rPr>
      </w:pPr>
      <w:r>
        <w:rPr>
          <w:b/>
          <w:bCs/>
          <w:sz w:val="24"/>
        </w:rPr>
        <w:t xml:space="preserve">Online, </w:t>
      </w:r>
      <w:r w:rsidR="00D8461B">
        <w:rPr>
          <w:b/>
          <w:noProof/>
          <w:sz w:val="24"/>
        </w:rPr>
        <w:t>May 19</w:t>
      </w:r>
      <w:r w:rsidR="00D8461B" w:rsidRPr="00B04A41">
        <w:rPr>
          <w:b/>
          <w:noProof/>
          <w:sz w:val="24"/>
          <w:vertAlign w:val="superscript"/>
        </w:rPr>
        <w:t>th</w:t>
      </w:r>
      <w:r w:rsidR="00D8461B">
        <w:rPr>
          <w:b/>
          <w:noProof/>
          <w:sz w:val="24"/>
        </w:rPr>
        <w:t>- 27</w:t>
      </w:r>
      <w:r w:rsidR="00D8461B" w:rsidRPr="0092274E">
        <w:rPr>
          <w:b/>
          <w:noProof/>
          <w:sz w:val="24"/>
          <w:vertAlign w:val="superscript"/>
        </w:rPr>
        <w:t>th</w:t>
      </w:r>
      <w:r w:rsidR="00D8461B">
        <w:rPr>
          <w:b/>
          <w:noProof/>
          <w:sz w:val="24"/>
        </w:rPr>
        <w:t xml:space="preserve"> </w:t>
      </w:r>
      <w:r w:rsidR="00D8461B">
        <w:rPr>
          <w:b/>
          <w:noProof/>
          <w:sz w:val="24"/>
        </w:rPr>
        <w:t xml:space="preserve">May </w:t>
      </w:r>
      <w:r>
        <w:rPr>
          <w:b/>
          <w:sz w:val="24"/>
          <w:szCs w:val="24"/>
        </w:rPr>
        <w:t>2021</w:t>
      </w:r>
    </w:p>
    <w:p w14:paraId="5A3F581A" w14:textId="5EEE81A4"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291CFB">
        <w:rPr>
          <w:b/>
          <w:noProof/>
          <w:sz w:val="24"/>
        </w:rPr>
        <w:t>2.2</w:t>
      </w:r>
      <w:r w:rsidR="005E30FD">
        <w:rPr>
          <w:b/>
          <w:noProof/>
          <w:sz w:val="24"/>
        </w:rPr>
        <w:t>.</w:t>
      </w:r>
      <w:r w:rsidR="00E67A07">
        <w:rPr>
          <w:b/>
          <w:noProof/>
          <w:sz w:val="24"/>
        </w:rPr>
        <w:t>3</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297955A3" w:rsidR="00B2296A" w:rsidRPr="00C93A3C" w:rsidRDefault="00B2296A" w:rsidP="00B2296A">
      <w:pPr>
        <w:pStyle w:val="CRCoverPage"/>
        <w:ind w:left="1988" w:hanging="1988"/>
        <w:rPr>
          <w:b/>
          <w:noProof/>
          <w:sz w:val="24"/>
        </w:rPr>
      </w:pPr>
      <w:r>
        <w:rPr>
          <w:b/>
          <w:noProof/>
          <w:sz w:val="24"/>
        </w:rPr>
        <w:t>Title:</w:t>
      </w:r>
      <w:r>
        <w:rPr>
          <w:b/>
          <w:noProof/>
          <w:sz w:val="24"/>
        </w:rPr>
        <w:tab/>
      </w:r>
      <w:r w:rsidR="00E67A07">
        <w:rPr>
          <w:b/>
          <w:noProof/>
          <w:sz w:val="24"/>
        </w:rPr>
        <w:t xml:space="preserve">Remaining aspects concerning </w:t>
      </w:r>
      <w:r w:rsidR="005E30FD" w:rsidRPr="005E30FD">
        <w:rPr>
          <w:b/>
          <w:noProof/>
          <w:sz w:val="24"/>
        </w:rPr>
        <w:t>SCG activation procedure</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612EED4D" w14:textId="10BD2E28" w:rsidR="00DC5034" w:rsidRDefault="003B299A" w:rsidP="00DC5034">
      <w:pPr>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discusses </w:t>
      </w:r>
      <w:r>
        <w:rPr>
          <w:rFonts w:ascii="Arial" w:eastAsia="Malgun Gothic" w:hAnsi="Arial" w:cs="Arial"/>
          <w:sz w:val="20"/>
          <w:szCs w:val="20"/>
          <w:lang w:val="en-GB" w:eastAsia="ja-JP"/>
        </w:rPr>
        <w:t xml:space="preserve">aspects relevant to the activation procedure, including responsibility of nodes, inter-node signalling options during deactivation and at activation. In particular we discuss the implications of previous RAN3 agreements </w:t>
      </w:r>
      <w:r w:rsidR="00C96799" w:rsidRPr="00C96799">
        <w:rPr>
          <w:rFonts w:ascii="Arial" w:eastAsia="Malgun Gothic" w:hAnsi="Arial" w:cs="Arial"/>
          <w:sz w:val="20"/>
          <w:szCs w:val="20"/>
          <w:lang w:val="en-GB" w:eastAsia="ja-JP"/>
        </w:rPr>
        <w:t xml:space="preserve">that SN can reject SN activation </w:t>
      </w:r>
      <w:r w:rsidR="00C96799">
        <w:rPr>
          <w:rFonts w:ascii="Arial" w:eastAsia="Malgun Gothic" w:hAnsi="Arial" w:cs="Arial"/>
          <w:sz w:val="20"/>
          <w:szCs w:val="20"/>
          <w:lang w:val="en-GB" w:eastAsia="ja-JP"/>
        </w:rPr>
        <w:t xml:space="preserve">aiming to establish a common RAN2 view regarding the implications for the activation procedure. </w:t>
      </w:r>
      <w:proofErr w:type="gramStart"/>
      <w:r w:rsidR="00C96799">
        <w:rPr>
          <w:rFonts w:ascii="Arial" w:eastAsia="Malgun Gothic" w:hAnsi="Arial" w:cs="Arial"/>
          <w:sz w:val="20"/>
          <w:szCs w:val="20"/>
          <w:lang w:val="en-GB" w:eastAsia="ja-JP"/>
        </w:rPr>
        <w:t xml:space="preserve">I.e. whether RAN3 </w:t>
      </w:r>
      <w:proofErr w:type="spellStart"/>
      <w:r w:rsidR="00C96799">
        <w:rPr>
          <w:rFonts w:ascii="Arial" w:eastAsia="Malgun Gothic" w:hAnsi="Arial" w:cs="Arial"/>
          <w:sz w:val="20"/>
          <w:szCs w:val="20"/>
          <w:lang w:val="en-GB" w:eastAsia="ja-JP"/>
        </w:rPr>
        <w:t>agreeements</w:t>
      </w:r>
      <w:proofErr w:type="spellEnd"/>
      <w:r w:rsidR="00C96799">
        <w:rPr>
          <w:rFonts w:ascii="Arial" w:eastAsia="Malgun Gothic" w:hAnsi="Arial" w:cs="Arial"/>
          <w:sz w:val="20"/>
          <w:szCs w:val="20"/>
          <w:lang w:val="en-GB" w:eastAsia="ja-JP"/>
        </w:rPr>
        <w:t xml:space="preserve"> rule out</w:t>
      </w:r>
      <w:r w:rsidR="00C96799" w:rsidRPr="00C96799">
        <w:rPr>
          <w:rFonts w:ascii="Arial" w:eastAsia="Malgun Gothic" w:hAnsi="Arial" w:cs="Arial"/>
          <w:sz w:val="20"/>
          <w:szCs w:val="20"/>
          <w:lang w:val="en-GB" w:eastAsia="ja-JP"/>
        </w:rPr>
        <w:t xml:space="preserve"> options </w:t>
      </w:r>
      <w:r w:rsidR="00C96799">
        <w:rPr>
          <w:rFonts w:ascii="Arial" w:eastAsia="Malgun Gothic" w:hAnsi="Arial" w:cs="Arial"/>
          <w:sz w:val="20"/>
          <w:szCs w:val="20"/>
          <w:lang w:val="en-GB" w:eastAsia="ja-JP"/>
        </w:rPr>
        <w:t>without</w:t>
      </w:r>
      <w:r w:rsidR="00C96799" w:rsidRPr="00C96799">
        <w:rPr>
          <w:rFonts w:ascii="Arial" w:eastAsia="Malgun Gothic" w:hAnsi="Arial" w:cs="Arial"/>
          <w:sz w:val="20"/>
          <w:szCs w:val="20"/>
          <w:lang w:val="en-GB" w:eastAsia="ja-JP"/>
        </w:rPr>
        <w:t xml:space="preserve"> SN </w:t>
      </w:r>
      <w:r w:rsidR="00C96799">
        <w:rPr>
          <w:rFonts w:ascii="Arial" w:eastAsia="Malgun Gothic" w:hAnsi="Arial" w:cs="Arial"/>
          <w:sz w:val="20"/>
          <w:szCs w:val="20"/>
          <w:lang w:val="en-GB" w:eastAsia="ja-JP"/>
        </w:rPr>
        <w:t xml:space="preserve">involvement/ </w:t>
      </w:r>
      <w:r w:rsidR="00C96799" w:rsidRPr="00C96799">
        <w:rPr>
          <w:rFonts w:ascii="Arial" w:eastAsia="Malgun Gothic" w:hAnsi="Arial" w:cs="Arial"/>
          <w:sz w:val="20"/>
          <w:szCs w:val="20"/>
          <w:lang w:val="en-GB" w:eastAsia="ja-JP"/>
        </w:rPr>
        <w:t xml:space="preserve">confirmation </w:t>
      </w:r>
      <w:r w:rsidR="00C96799">
        <w:rPr>
          <w:rFonts w:ascii="Arial" w:eastAsia="Malgun Gothic" w:hAnsi="Arial" w:cs="Arial"/>
          <w:sz w:val="20"/>
          <w:szCs w:val="20"/>
          <w:lang w:val="en-GB" w:eastAsia="ja-JP"/>
        </w:rPr>
        <w:t>at activation time.</w:t>
      </w:r>
      <w:proofErr w:type="gramEnd"/>
    </w:p>
    <w:p w14:paraId="023BCFA6" w14:textId="77777777" w:rsidR="00E23AA2" w:rsidRDefault="00E23AA2" w:rsidP="00DC5034">
      <w:pPr>
        <w:rPr>
          <w:rFonts w:ascii="Arial" w:eastAsia="Malgun Gothic" w:hAnsi="Arial" w:cs="Arial"/>
          <w:sz w:val="20"/>
          <w:szCs w:val="20"/>
          <w:lang w:val="en-GB" w:eastAsia="ja-JP"/>
        </w:rPr>
      </w:pPr>
    </w:p>
    <w:p w14:paraId="58996D63" w14:textId="57A048A6" w:rsidR="006E1DEC" w:rsidRDefault="006E1DEC" w:rsidP="006E1DEC">
      <w:pPr>
        <w:pStyle w:val="Heading1"/>
        <w:rPr>
          <w:lang w:eastAsia="ko-KR"/>
        </w:rPr>
      </w:pPr>
      <w:bookmarkStart w:id="1" w:name="_GoBack"/>
      <w:bookmarkEnd w:id="1"/>
      <w:r>
        <w:rPr>
          <w:lang w:eastAsia="ko-KR"/>
        </w:rPr>
        <w:t>Discussion</w:t>
      </w:r>
    </w:p>
    <w:p w14:paraId="66485314" w14:textId="600AE70E" w:rsidR="00763ED3" w:rsidRDefault="00D8461B" w:rsidP="008B3830">
      <w:pPr>
        <w:pStyle w:val="Heading2"/>
        <w:rPr>
          <w:lang w:eastAsia="ko-KR"/>
        </w:rPr>
      </w:pPr>
      <w:r>
        <w:rPr>
          <w:lang w:eastAsia="ko-KR"/>
        </w:rPr>
        <w:t>Review of current status following R2#113bis</w:t>
      </w:r>
    </w:p>
    <w:p w14:paraId="1C0FE185" w14:textId="412DCF52" w:rsidR="00D91256" w:rsidRPr="00F720BC" w:rsidRDefault="00301365" w:rsidP="00D91256">
      <w:pPr>
        <w:rPr>
          <w:rFonts w:ascii="Arial" w:hAnsi="Arial" w:cs="Arial"/>
          <w:sz w:val="20"/>
          <w:szCs w:val="20"/>
          <w:u w:val="single"/>
          <w:lang w:val="en-GB" w:eastAsia="ko-KR"/>
        </w:rPr>
      </w:pPr>
      <w:r w:rsidRPr="00F720BC">
        <w:rPr>
          <w:rFonts w:ascii="Arial" w:hAnsi="Arial" w:cs="Arial"/>
          <w:sz w:val="20"/>
          <w:szCs w:val="20"/>
          <w:u w:val="single"/>
          <w:lang w:val="en-GB" w:eastAsia="ko-KR"/>
        </w:rPr>
        <w:t>Control of SCG activation</w:t>
      </w:r>
    </w:p>
    <w:p w14:paraId="5620EAF6" w14:textId="0C1C71DE" w:rsidR="00FE02D5" w:rsidRPr="00F720BC" w:rsidRDefault="00D8461B" w:rsidP="00763ED3">
      <w:pPr>
        <w:rPr>
          <w:rFonts w:ascii="Arial" w:hAnsi="Arial" w:cs="Arial"/>
          <w:sz w:val="20"/>
          <w:szCs w:val="20"/>
          <w:lang w:eastAsia="ko-KR"/>
        </w:rPr>
      </w:pPr>
      <w:r>
        <w:rPr>
          <w:rFonts w:ascii="Arial" w:hAnsi="Arial" w:cs="Arial"/>
          <w:sz w:val="20"/>
          <w:szCs w:val="20"/>
          <w:lang w:eastAsia="ko-KR"/>
        </w:rPr>
        <w:t xml:space="preserve">During </w:t>
      </w:r>
      <w:r w:rsidRPr="00D8461B">
        <w:rPr>
          <w:rFonts w:ascii="Arial" w:hAnsi="Arial" w:cs="Arial"/>
          <w:sz w:val="20"/>
          <w:szCs w:val="20"/>
          <w:lang w:eastAsia="ko-KR"/>
        </w:rPr>
        <w:t xml:space="preserve">R2#113bis </w:t>
      </w:r>
      <w:r>
        <w:rPr>
          <w:rFonts w:ascii="Arial" w:hAnsi="Arial" w:cs="Arial"/>
          <w:sz w:val="20"/>
          <w:szCs w:val="20"/>
          <w:lang w:eastAsia="ko-KR"/>
        </w:rPr>
        <w:t xml:space="preserve">RAN2 reached some limited agreements regarding </w:t>
      </w:r>
      <w:r w:rsidR="00FE02D5" w:rsidRPr="00F720BC">
        <w:rPr>
          <w:rFonts w:ascii="Arial" w:hAnsi="Arial" w:cs="Arial"/>
          <w:sz w:val="20"/>
          <w:szCs w:val="20"/>
          <w:lang w:eastAsia="ko-KR"/>
        </w:rPr>
        <w:t xml:space="preserve">SCG </w:t>
      </w:r>
      <w:r>
        <w:rPr>
          <w:rFonts w:ascii="Arial" w:hAnsi="Arial" w:cs="Arial"/>
          <w:sz w:val="20"/>
          <w:szCs w:val="20"/>
          <w:lang w:eastAsia="ko-KR"/>
        </w:rPr>
        <w:t xml:space="preserve">(de-) </w:t>
      </w:r>
      <w:r w:rsidR="00FE02D5" w:rsidRPr="00F720BC">
        <w:rPr>
          <w:rFonts w:ascii="Arial" w:hAnsi="Arial" w:cs="Arial"/>
          <w:sz w:val="20"/>
          <w:szCs w:val="20"/>
          <w:lang w:eastAsia="ko-KR"/>
        </w:rPr>
        <w:t xml:space="preserve">activation </w:t>
      </w:r>
      <w:r>
        <w:rPr>
          <w:rFonts w:ascii="Arial" w:hAnsi="Arial" w:cs="Arial"/>
          <w:sz w:val="20"/>
          <w:szCs w:val="20"/>
          <w:lang w:eastAsia="ko-KR"/>
        </w:rPr>
        <w:t>as shown below</w:t>
      </w:r>
      <w:proofErr w:type="gramStart"/>
      <w:r>
        <w:rPr>
          <w:rFonts w:ascii="Arial" w:hAnsi="Arial" w:cs="Arial"/>
          <w:sz w:val="20"/>
          <w:szCs w:val="20"/>
          <w:lang w:eastAsia="ko-KR"/>
        </w:rPr>
        <w:t>:</w:t>
      </w:r>
      <w:r w:rsidR="00213688" w:rsidRPr="00F720BC">
        <w:rPr>
          <w:rFonts w:ascii="Arial" w:hAnsi="Arial" w:cs="Arial"/>
          <w:sz w:val="20"/>
          <w:szCs w:val="20"/>
          <w:lang w:eastAsia="ko-KR"/>
        </w:rPr>
        <w:t>:</w:t>
      </w:r>
      <w:proofErr w:type="gramEnd"/>
    </w:p>
    <w:p w14:paraId="540F3851" w14:textId="77777777" w:rsidR="00213688" w:rsidRDefault="00213688" w:rsidP="00763ED3">
      <w:pPr>
        <w:rPr>
          <w:rFonts w:ascii="Arial" w:hAnsi="Arial" w:cs="Arial"/>
          <w:sz w:val="20"/>
          <w:szCs w:val="20"/>
          <w:lang w:eastAsia="ko-KR"/>
        </w:rPr>
      </w:pPr>
    </w:p>
    <w:p w14:paraId="355BCB07" w14:textId="646771D4" w:rsidR="00D8461B" w:rsidRPr="00D8461B" w:rsidRDefault="00D8461B" w:rsidP="00D8461B">
      <w:pPr>
        <w:pBdr>
          <w:top w:val="single" w:sz="4" w:space="1" w:color="auto"/>
          <w:left w:val="single" w:sz="4" w:space="1"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Agreements</w:t>
      </w:r>
      <w:r>
        <w:rPr>
          <w:rFonts w:ascii="Arial" w:eastAsia="MS Mincho" w:hAnsi="Arial" w:cs="Times New Roman"/>
          <w:b/>
          <w:sz w:val="20"/>
          <w:szCs w:val="24"/>
          <w:lang w:val="en-GB" w:eastAsia="en-GB"/>
        </w:rPr>
        <w:t xml:space="preserve"> on (de-)activation procedure/ signalling</w:t>
      </w:r>
    </w:p>
    <w:p w14:paraId="1D88A3BC" w14:textId="77777777" w:rsidR="00D8461B" w:rsidRPr="00D8461B" w:rsidRDefault="00D8461B" w:rsidP="00D8461B">
      <w:pPr>
        <w:pBdr>
          <w:top w:val="single" w:sz="4" w:space="1" w:color="auto"/>
          <w:left w:val="single" w:sz="4" w:space="1"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p>
    <w:p w14:paraId="1DFE351F" w14:textId="77777777" w:rsidR="00D8461B" w:rsidRPr="00D8461B" w:rsidRDefault="00D8461B" w:rsidP="00D8461B">
      <w:pPr>
        <w:pBdr>
          <w:top w:val="single" w:sz="4" w:space="1" w:color="auto"/>
          <w:left w:val="single" w:sz="4" w:space="1"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5</w:t>
      </w:r>
      <w:r w:rsidRPr="00D8461B">
        <w:rPr>
          <w:rFonts w:ascii="Arial" w:eastAsia="MS Mincho" w:hAnsi="Arial" w:cs="Times New Roman"/>
          <w:b/>
          <w:sz w:val="20"/>
          <w:szCs w:val="24"/>
          <w:lang w:val="en-GB" w:eastAsia="en-GB"/>
        </w:rPr>
        <w:tab/>
        <w:t>Only the MN can generate an RRC message with SCG (de)activation.</w:t>
      </w:r>
    </w:p>
    <w:p w14:paraId="3C48A73A" w14:textId="77777777" w:rsidR="00D8461B" w:rsidRPr="00D8461B" w:rsidRDefault="00D8461B" w:rsidP="00D8461B">
      <w:pPr>
        <w:pBdr>
          <w:top w:val="single" w:sz="4" w:space="1" w:color="auto"/>
          <w:left w:val="single" w:sz="4" w:space="1"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1</w:t>
      </w:r>
      <w:r w:rsidRPr="00D8461B">
        <w:rPr>
          <w:rFonts w:ascii="Arial" w:eastAsia="MS Mincho" w:hAnsi="Arial" w:cs="Times New Roman"/>
          <w:b/>
          <w:sz w:val="20"/>
          <w:szCs w:val="24"/>
          <w:lang w:val="en-GB" w:eastAsia="en-GB"/>
        </w:rPr>
        <w:tab/>
        <w:t>Indication of SCG deactivation to the UE via the SCG is not supported.</w:t>
      </w:r>
    </w:p>
    <w:p w14:paraId="4A44220E" w14:textId="77777777" w:rsidR="00D8461B" w:rsidRPr="00D8461B" w:rsidRDefault="00D8461B" w:rsidP="00D8461B">
      <w:pPr>
        <w:pBdr>
          <w:top w:val="single" w:sz="4" w:space="1" w:color="auto"/>
          <w:left w:val="single" w:sz="4" w:space="1" w:color="auto"/>
          <w:bottom w:val="single" w:sz="4" w:space="1" w:color="auto"/>
          <w:right w:val="single" w:sz="4" w:space="1" w:color="auto"/>
        </w:pBdr>
        <w:tabs>
          <w:tab w:val="left" w:pos="1622"/>
        </w:tabs>
        <w:ind w:left="1622" w:hanging="363"/>
        <w:jc w:val="left"/>
        <w:rPr>
          <w:rFonts w:ascii="Arial" w:eastAsia="MS Mincho" w:hAnsi="Arial" w:cs="Times New Roman"/>
          <w:sz w:val="20"/>
          <w:szCs w:val="24"/>
          <w:lang w:val="en-GB" w:eastAsia="en-GB"/>
        </w:rPr>
      </w:pPr>
    </w:p>
    <w:p w14:paraId="32DB3F97" w14:textId="77777777" w:rsidR="00D8461B" w:rsidRPr="00D8461B" w:rsidRDefault="00D8461B" w:rsidP="00D8461B">
      <w:pPr>
        <w:pBdr>
          <w:top w:val="single" w:sz="4" w:space="1" w:color="auto"/>
          <w:left w:val="single" w:sz="4" w:space="1"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7</w:t>
      </w:r>
      <w:r w:rsidRPr="00D8461B">
        <w:rPr>
          <w:rFonts w:ascii="Arial" w:eastAsia="MS Mincho" w:hAnsi="Arial" w:cs="Times New Roman"/>
          <w:b/>
          <w:sz w:val="20"/>
          <w:szCs w:val="24"/>
          <w:lang w:val="en-GB" w:eastAsia="en-GB"/>
        </w:rPr>
        <w:tab/>
        <w:t xml:space="preserve">During handover preparation, the target MN </w:t>
      </w:r>
      <w:r w:rsidRPr="00D8461B">
        <w:rPr>
          <w:rFonts w:ascii="Arial" w:eastAsia="MS Mincho" w:hAnsi="Arial" w:cs="Times New Roman"/>
          <w:b/>
          <w:sz w:val="20"/>
          <w:szCs w:val="24"/>
          <w:highlight w:val="yellow"/>
          <w:lang w:val="en-GB" w:eastAsia="en-GB"/>
        </w:rPr>
        <w:t>can indicate</w:t>
      </w:r>
      <w:r w:rsidRPr="00D8461B">
        <w:rPr>
          <w:rFonts w:ascii="Arial" w:eastAsia="MS Mincho" w:hAnsi="Arial" w:cs="Times New Roman"/>
          <w:b/>
          <w:sz w:val="20"/>
          <w:szCs w:val="24"/>
          <w:lang w:val="en-GB" w:eastAsia="en-GB"/>
        </w:rPr>
        <w:t xml:space="preserve"> the SCG state in the </w:t>
      </w:r>
      <w:proofErr w:type="spellStart"/>
      <w:r w:rsidRPr="00D8461B">
        <w:rPr>
          <w:rFonts w:ascii="Arial" w:eastAsia="MS Mincho" w:hAnsi="Arial" w:cs="Times New Roman"/>
          <w:b/>
          <w:sz w:val="20"/>
          <w:szCs w:val="24"/>
          <w:lang w:val="en-GB" w:eastAsia="en-GB"/>
        </w:rPr>
        <w:t>RRCReconfiguration</w:t>
      </w:r>
      <w:proofErr w:type="spellEnd"/>
      <w:r w:rsidRPr="00D8461B">
        <w:rPr>
          <w:rFonts w:ascii="Arial" w:eastAsia="MS Mincho" w:hAnsi="Arial" w:cs="Times New Roman"/>
          <w:b/>
          <w:sz w:val="20"/>
          <w:szCs w:val="24"/>
          <w:lang w:val="en-GB" w:eastAsia="en-GB"/>
        </w:rPr>
        <w:t xml:space="preserve"> message to be sent to the UE by the source MN.</w:t>
      </w:r>
    </w:p>
    <w:p w14:paraId="202348CB" w14:textId="77777777" w:rsidR="00D8461B" w:rsidRPr="00D8461B" w:rsidRDefault="00D8461B" w:rsidP="00D8461B">
      <w:pPr>
        <w:pBdr>
          <w:top w:val="single" w:sz="4" w:space="1" w:color="auto"/>
          <w:left w:val="single" w:sz="4" w:space="1"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8</w:t>
      </w:r>
      <w:r w:rsidRPr="00D8461B">
        <w:rPr>
          <w:rFonts w:ascii="Arial" w:eastAsia="MS Mincho" w:hAnsi="Arial" w:cs="Times New Roman"/>
          <w:b/>
          <w:sz w:val="20"/>
          <w:szCs w:val="24"/>
          <w:lang w:val="en-GB" w:eastAsia="en-GB"/>
        </w:rPr>
        <w:tab/>
        <w:t>The MN RRC reconfiguration message used to deactivate SCG and the embedded SN RRC reconfiguration message can reconfigure any parameter (any restriction requires an explicit decision).</w:t>
      </w:r>
    </w:p>
    <w:p w14:paraId="04AC4B6C" w14:textId="77777777" w:rsidR="00D8461B" w:rsidRPr="00D8461B" w:rsidRDefault="00D8461B" w:rsidP="00D8461B">
      <w:pPr>
        <w:pBdr>
          <w:top w:val="single" w:sz="4" w:space="1" w:color="auto"/>
          <w:left w:val="single" w:sz="4" w:space="1"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9</w:t>
      </w:r>
      <w:r w:rsidRPr="00D8461B">
        <w:rPr>
          <w:rFonts w:ascii="Arial" w:eastAsia="MS Mincho" w:hAnsi="Arial" w:cs="Times New Roman"/>
          <w:b/>
          <w:sz w:val="20"/>
          <w:szCs w:val="24"/>
          <w:lang w:val="en-GB" w:eastAsia="en-GB"/>
        </w:rPr>
        <w:tab/>
        <w:t>While the SCG is deactivated, the MN RRC reconfiguration message and the embedded SN RRC reconfiguration message can reconfigure any parameter (any restriction requires an explicit decision).</w:t>
      </w:r>
    </w:p>
    <w:p w14:paraId="60D62023" w14:textId="77777777" w:rsidR="00D8461B" w:rsidRPr="00D8461B" w:rsidRDefault="00D8461B" w:rsidP="00D8461B">
      <w:pPr>
        <w:tabs>
          <w:tab w:val="left" w:pos="1622"/>
        </w:tabs>
        <w:ind w:left="1622" w:hanging="363"/>
        <w:jc w:val="left"/>
        <w:rPr>
          <w:rFonts w:ascii="Arial" w:eastAsia="MS Mincho" w:hAnsi="Arial" w:cs="Times New Roman"/>
          <w:i/>
          <w:iCs/>
          <w:sz w:val="20"/>
          <w:szCs w:val="24"/>
          <w:lang w:val="en-GB" w:eastAsia="en-GB"/>
        </w:rPr>
      </w:pPr>
    </w:p>
    <w:p w14:paraId="1B25C04F" w14:textId="77777777" w:rsidR="00D8461B" w:rsidRDefault="00D8461B" w:rsidP="00763ED3">
      <w:pPr>
        <w:rPr>
          <w:rFonts w:ascii="Arial" w:hAnsi="Arial" w:cs="Arial"/>
          <w:sz w:val="20"/>
          <w:szCs w:val="20"/>
          <w:lang w:eastAsia="ko-KR"/>
        </w:rPr>
      </w:pPr>
    </w:p>
    <w:p w14:paraId="7ABC2DF1" w14:textId="4ED94A45" w:rsidR="00D8461B" w:rsidRPr="00D8461B" w:rsidRDefault="00D8461B" w:rsidP="00D8461B">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Agreements</w:t>
      </w:r>
      <w:r>
        <w:rPr>
          <w:rFonts w:ascii="Arial" w:eastAsia="MS Mincho" w:hAnsi="Arial" w:cs="Times New Roman"/>
          <w:b/>
          <w:sz w:val="20"/>
          <w:szCs w:val="24"/>
          <w:lang w:val="en-GB" w:eastAsia="en-GB"/>
        </w:rPr>
        <w:t xml:space="preserve"> on UE assistance for SCG deactivation</w:t>
      </w:r>
    </w:p>
    <w:p w14:paraId="203B6EBD" w14:textId="77777777" w:rsidR="00D8461B" w:rsidRPr="00D8461B" w:rsidRDefault="00D8461B" w:rsidP="00D8461B">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cs="Times New Roman"/>
          <w:b/>
          <w:sz w:val="20"/>
          <w:szCs w:val="24"/>
          <w:lang w:val="en-GB" w:eastAsia="en-GB"/>
        </w:rPr>
      </w:pPr>
    </w:p>
    <w:p w14:paraId="231409A0" w14:textId="77777777" w:rsidR="00D8461B" w:rsidRPr="00D8461B" w:rsidRDefault="00D8461B" w:rsidP="00D8461B">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2</w:t>
      </w:r>
      <w:r w:rsidRPr="00D8461B">
        <w:rPr>
          <w:rFonts w:ascii="Arial" w:eastAsia="MS Mincho" w:hAnsi="Arial" w:cs="Times New Roman"/>
          <w:b/>
          <w:sz w:val="20"/>
          <w:szCs w:val="24"/>
          <w:lang w:val="en-GB" w:eastAsia="en-GB"/>
        </w:rPr>
        <w:tab/>
        <w:t xml:space="preserve">The UE can indicate to the </w:t>
      </w:r>
      <w:r w:rsidRPr="00D8461B">
        <w:rPr>
          <w:rFonts w:ascii="Arial" w:eastAsia="MS Mincho" w:hAnsi="Arial" w:cs="Times New Roman"/>
          <w:b/>
          <w:sz w:val="20"/>
          <w:szCs w:val="24"/>
          <w:highlight w:val="yellow"/>
          <w:lang w:val="en-GB" w:eastAsia="en-GB"/>
        </w:rPr>
        <w:t>MN</w:t>
      </w:r>
      <w:r w:rsidRPr="00D8461B">
        <w:rPr>
          <w:rFonts w:ascii="Arial" w:eastAsia="MS Mincho" w:hAnsi="Arial" w:cs="Times New Roman"/>
          <w:b/>
          <w:sz w:val="20"/>
          <w:szCs w:val="24"/>
          <w:lang w:val="en-GB" w:eastAsia="en-GB"/>
        </w:rPr>
        <w:t xml:space="preserve"> that the UE would like the SCG to be deactivated. </w:t>
      </w:r>
      <w:proofErr w:type="gramStart"/>
      <w:r w:rsidRPr="00D8461B">
        <w:rPr>
          <w:rFonts w:ascii="Arial" w:eastAsia="MS Mincho" w:hAnsi="Arial" w:cs="Times New Roman"/>
          <w:b/>
          <w:sz w:val="20"/>
          <w:szCs w:val="24"/>
          <w:highlight w:val="yellow"/>
          <w:lang w:val="en-GB" w:eastAsia="en-GB"/>
        </w:rPr>
        <w:t>FFS on the details (e.g. reusing UAI or existing messages, information included, etc.).</w:t>
      </w:r>
      <w:proofErr w:type="gramEnd"/>
      <w:r w:rsidRPr="00D8461B">
        <w:rPr>
          <w:rFonts w:ascii="Arial" w:eastAsia="MS Mincho" w:hAnsi="Arial" w:cs="Times New Roman"/>
          <w:b/>
          <w:sz w:val="20"/>
          <w:szCs w:val="24"/>
          <w:lang w:val="en-GB" w:eastAsia="en-GB"/>
        </w:rPr>
        <w:t xml:space="preserve"> </w:t>
      </w:r>
      <w:r w:rsidRPr="00D8461B">
        <w:rPr>
          <w:rFonts w:ascii="Arial" w:eastAsia="MS Mincho" w:hAnsi="Arial" w:cs="Times New Roman"/>
          <w:b/>
          <w:sz w:val="20"/>
          <w:szCs w:val="24"/>
          <w:highlight w:val="yellow"/>
          <w:lang w:val="en-GB" w:eastAsia="en-GB"/>
        </w:rPr>
        <w:t>Network can configure whether UE is allowed to do the indication.</w:t>
      </w:r>
    </w:p>
    <w:p w14:paraId="52C2051B" w14:textId="77777777" w:rsidR="00D8461B" w:rsidRPr="00D8461B" w:rsidRDefault="00D8461B" w:rsidP="00D8461B">
      <w:pPr>
        <w:tabs>
          <w:tab w:val="left" w:pos="1622"/>
        </w:tabs>
        <w:ind w:left="1622" w:hanging="363"/>
        <w:jc w:val="left"/>
        <w:rPr>
          <w:rFonts w:ascii="Arial" w:eastAsia="MS Mincho" w:hAnsi="Arial" w:cs="Times New Roman"/>
          <w:sz w:val="20"/>
          <w:szCs w:val="24"/>
          <w:lang w:val="en-GB" w:eastAsia="en-GB"/>
        </w:rPr>
      </w:pPr>
    </w:p>
    <w:p w14:paraId="73AB5575" w14:textId="77777777" w:rsidR="00D8461B" w:rsidRDefault="00D8461B" w:rsidP="00763ED3">
      <w:pPr>
        <w:rPr>
          <w:rFonts w:ascii="Arial" w:hAnsi="Arial" w:cs="Arial"/>
          <w:sz w:val="20"/>
          <w:szCs w:val="20"/>
          <w:lang w:eastAsia="ko-KR"/>
        </w:rPr>
      </w:pPr>
    </w:p>
    <w:p w14:paraId="5B72DA84" w14:textId="77777777" w:rsidR="00D8461B" w:rsidRPr="00D8461B" w:rsidRDefault="00D8461B" w:rsidP="00D8461B">
      <w:pPr>
        <w:tabs>
          <w:tab w:val="num" w:pos="1619"/>
        </w:tabs>
        <w:spacing w:before="60"/>
        <w:ind w:left="1619" w:hanging="360"/>
        <w:jc w:val="left"/>
        <w:rPr>
          <w:rFonts w:ascii="Arial" w:eastAsia="MS Mincho" w:hAnsi="Arial" w:cs="Times New Roman"/>
          <w:b/>
          <w:sz w:val="20"/>
          <w:szCs w:val="24"/>
          <w:lang w:val="en-GB" w:eastAsia="en-GB"/>
        </w:rPr>
      </w:pPr>
      <w:r w:rsidRPr="00D8461B">
        <w:rPr>
          <w:rFonts w:ascii="Arial" w:eastAsia="MS Mincho" w:hAnsi="Arial" w:cs="Times New Roman"/>
          <w:b/>
          <w:sz w:val="20"/>
          <w:szCs w:val="24"/>
          <w:lang w:val="en-GB" w:eastAsia="en-GB"/>
        </w:rPr>
        <w:t xml:space="preserve">RRM requirements for deactivated </w:t>
      </w:r>
      <w:proofErr w:type="spellStart"/>
      <w:r w:rsidRPr="00D8461B">
        <w:rPr>
          <w:rFonts w:ascii="Arial" w:eastAsia="MS Mincho" w:hAnsi="Arial" w:cs="Times New Roman"/>
          <w:b/>
          <w:sz w:val="20"/>
          <w:szCs w:val="24"/>
          <w:lang w:val="en-GB" w:eastAsia="en-GB"/>
        </w:rPr>
        <w:t>PSCell</w:t>
      </w:r>
      <w:proofErr w:type="spellEnd"/>
      <w:r w:rsidRPr="00D8461B">
        <w:rPr>
          <w:rFonts w:ascii="Arial" w:eastAsia="MS Mincho" w:hAnsi="Arial" w:cs="Times New Roman"/>
          <w:b/>
          <w:sz w:val="20"/>
          <w:szCs w:val="24"/>
          <w:lang w:val="en-GB" w:eastAsia="en-GB"/>
        </w:rPr>
        <w:t xml:space="preserve"> may be different than for activated </w:t>
      </w:r>
      <w:proofErr w:type="spellStart"/>
      <w:r w:rsidRPr="00D8461B">
        <w:rPr>
          <w:rFonts w:ascii="Arial" w:eastAsia="MS Mincho" w:hAnsi="Arial" w:cs="Times New Roman"/>
          <w:b/>
          <w:sz w:val="20"/>
          <w:szCs w:val="24"/>
          <w:lang w:val="en-GB" w:eastAsia="en-GB"/>
        </w:rPr>
        <w:t>PSCell</w:t>
      </w:r>
      <w:proofErr w:type="spellEnd"/>
      <w:r w:rsidRPr="00D8461B">
        <w:rPr>
          <w:rFonts w:ascii="Arial" w:eastAsia="MS Mincho" w:hAnsi="Arial" w:cs="Times New Roman"/>
          <w:b/>
          <w:sz w:val="20"/>
          <w:szCs w:val="24"/>
          <w:lang w:val="en-GB" w:eastAsia="en-GB"/>
        </w:rPr>
        <w:t>. What they could be are FFS pending RAN4 work.</w:t>
      </w:r>
    </w:p>
    <w:p w14:paraId="690DE4C8" w14:textId="77777777" w:rsidR="00D8461B" w:rsidRDefault="00D8461B" w:rsidP="00763ED3">
      <w:pPr>
        <w:rPr>
          <w:rFonts w:ascii="Arial" w:hAnsi="Arial" w:cs="Arial"/>
          <w:sz w:val="20"/>
          <w:szCs w:val="20"/>
          <w:lang w:eastAsia="ko-KR"/>
        </w:rPr>
      </w:pPr>
    </w:p>
    <w:p w14:paraId="124F5292" w14:textId="77777777" w:rsidR="00D8461B" w:rsidRPr="00F720BC" w:rsidRDefault="00D8461B" w:rsidP="00763ED3">
      <w:pPr>
        <w:rPr>
          <w:rFonts w:ascii="Arial" w:hAnsi="Arial" w:cs="Arial"/>
          <w:sz w:val="20"/>
          <w:szCs w:val="20"/>
          <w:lang w:eastAsia="ko-KR"/>
        </w:rPr>
      </w:pPr>
    </w:p>
    <w:p w14:paraId="362D02CA" w14:textId="61BF6A90" w:rsidR="00993FF1" w:rsidRDefault="00993FF1" w:rsidP="00993FF1">
      <w:pPr>
        <w:pStyle w:val="Heading2"/>
        <w:rPr>
          <w:lang w:eastAsia="ko-KR"/>
        </w:rPr>
      </w:pPr>
      <w:r>
        <w:rPr>
          <w:lang w:eastAsia="ko-KR"/>
        </w:rPr>
        <w:t xml:space="preserve">Inter-node </w:t>
      </w:r>
      <w:proofErr w:type="spellStart"/>
      <w:r>
        <w:rPr>
          <w:lang w:eastAsia="ko-KR"/>
        </w:rPr>
        <w:t>interations</w:t>
      </w:r>
      <w:proofErr w:type="spellEnd"/>
      <w:r>
        <w:rPr>
          <w:lang w:eastAsia="ko-KR"/>
        </w:rPr>
        <w:t xml:space="preserve"> at SCG activation</w:t>
      </w:r>
    </w:p>
    <w:p w14:paraId="7F03C21F" w14:textId="072EED9B" w:rsidR="002F2EF8" w:rsidRDefault="00CC7ABF" w:rsidP="00993FF1">
      <w:pPr>
        <w:rPr>
          <w:rFonts w:ascii="Arial" w:hAnsi="Arial" w:cs="Arial"/>
          <w:sz w:val="20"/>
          <w:szCs w:val="20"/>
          <w:lang w:val="en-GB" w:eastAsia="ko-KR"/>
        </w:rPr>
      </w:pPr>
      <w:r>
        <w:rPr>
          <w:rFonts w:ascii="Arial" w:hAnsi="Arial" w:cs="Arial"/>
          <w:sz w:val="20"/>
          <w:szCs w:val="20"/>
          <w:lang w:val="en-GB" w:eastAsia="ko-KR"/>
        </w:rPr>
        <w:t xml:space="preserve">We understand that RAN3 agreed that SN </w:t>
      </w:r>
      <w:r w:rsidR="006E5D7D">
        <w:rPr>
          <w:rFonts w:ascii="Arial" w:hAnsi="Arial" w:cs="Arial"/>
          <w:sz w:val="20"/>
          <w:szCs w:val="20"/>
          <w:lang w:val="en-GB" w:eastAsia="ko-KR"/>
        </w:rPr>
        <w:t xml:space="preserve">can </w:t>
      </w:r>
      <w:r>
        <w:rPr>
          <w:rFonts w:ascii="Arial" w:hAnsi="Arial" w:cs="Arial"/>
          <w:sz w:val="20"/>
          <w:szCs w:val="20"/>
          <w:lang w:val="en-GB" w:eastAsia="ko-KR"/>
        </w:rPr>
        <w:t>reject an activation request by MN</w:t>
      </w:r>
      <w:r w:rsidR="002F2EF8">
        <w:rPr>
          <w:rFonts w:ascii="Arial" w:hAnsi="Arial" w:cs="Arial"/>
          <w:sz w:val="20"/>
          <w:szCs w:val="20"/>
          <w:lang w:val="en-GB" w:eastAsia="ko-KR"/>
        </w:rPr>
        <w:t xml:space="preserve"> e.g. because at activation it may not anymore have the resources available to handle the required SCG transmissions.</w:t>
      </w:r>
      <w:r>
        <w:rPr>
          <w:rFonts w:ascii="Arial" w:hAnsi="Arial" w:cs="Arial"/>
          <w:sz w:val="20"/>
          <w:szCs w:val="20"/>
          <w:lang w:val="en-GB" w:eastAsia="ko-KR"/>
        </w:rPr>
        <w:t xml:space="preserve"> </w:t>
      </w:r>
      <w:r w:rsidR="002F2EF8">
        <w:rPr>
          <w:rFonts w:ascii="Arial" w:hAnsi="Arial" w:cs="Arial"/>
          <w:sz w:val="20"/>
          <w:szCs w:val="20"/>
          <w:lang w:val="en-GB" w:eastAsia="ko-KR"/>
        </w:rPr>
        <w:t>We think it good to establish a common understanding in RAN2 what this</w:t>
      </w:r>
      <w:r>
        <w:rPr>
          <w:rFonts w:ascii="Arial" w:hAnsi="Arial" w:cs="Arial"/>
          <w:sz w:val="20"/>
          <w:szCs w:val="20"/>
          <w:lang w:val="en-GB" w:eastAsia="ko-KR"/>
        </w:rPr>
        <w:t xml:space="preserve"> </w:t>
      </w:r>
      <w:r w:rsidR="002F2EF8">
        <w:rPr>
          <w:rFonts w:ascii="Arial" w:hAnsi="Arial" w:cs="Arial"/>
          <w:sz w:val="20"/>
          <w:szCs w:val="20"/>
          <w:lang w:val="en-GB" w:eastAsia="ko-KR"/>
        </w:rPr>
        <w:t>implies</w:t>
      </w:r>
      <w:r>
        <w:rPr>
          <w:rFonts w:ascii="Arial" w:hAnsi="Arial" w:cs="Arial"/>
          <w:sz w:val="20"/>
          <w:szCs w:val="20"/>
          <w:lang w:val="en-GB" w:eastAsia="ko-KR"/>
        </w:rPr>
        <w:t xml:space="preserve"> for the inter-node procedur</w:t>
      </w:r>
      <w:r w:rsidR="00550A9E">
        <w:rPr>
          <w:rFonts w:ascii="Arial" w:hAnsi="Arial" w:cs="Arial"/>
          <w:sz w:val="20"/>
          <w:szCs w:val="20"/>
          <w:lang w:val="en-GB" w:eastAsia="ko-KR"/>
        </w:rPr>
        <w:t>e</w:t>
      </w:r>
      <w:r>
        <w:rPr>
          <w:rFonts w:ascii="Arial" w:hAnsi="Arial" w:cs="Arial"/>
          <w:sz w:val="20"/>
          <w:szCs w:val="20"/>
          <w:lang w:val="en-GB" w:eastAsia="ko-KR"/>
        </w:rPr>
        <w:t>s at activation</w:t>
      </w:r>
      <w:r w:rsidR="002F2EF8">
        <w:rPr>
          <w:rFonts w:ascii="Arial" w:hAnsi="Arial" w:cs="Arial"/>
          <w:sz w:val="20"/>
          <w:szCs w:val="20"/>
          <w:lang w:val="en-GB" w:eastAsia="ko-KR"/>
        </w:rPr>
        <w:t>. We focus on 2 cases, namely MN and UE initiated activation.</w:t>
      </w:r>
    </w:p>
    <w:p w14:paraId="2E5DFDA5" w14:textId="77777777" w:rsidR="002F2EF8" w:rsidRDefault="002F2EF8" w:rsidP="00993FF1">
      <w:pPr>
        <w:rPr>
          <w:rFonts w:ascii="Arial" w:hAnsi="Arial" w:cs="Arial"/>
          <w:sz w:val="20"/>
          <w:szCs w:val="20"/>
          <w:lang w:val="en-GB" w:eastAsia="ko-KR"/>
        </w:rPr>
      </w:pPr>
    </w:p>
    <w:p w14:paraId="66D86E78" w14:textId="249D2CCA" w:rsidR="002F2EF8" w:rsidRPr="002F2EF8" w:rsidRDefault="002F2EF8" w:rsidP="00993FF1">
      <w:pPr>
        <w:rPr>
          <w:rFonts w:ascii="Arial" w:hAnsi="Arial" w:cs="Arial"/>
          <w:sz w:val="20"/>
          <w:szCs w:val="20"/>
          <w:u w:val="single"/>
          <w:lang w:val="en-GB" w:eastAsia="ko-KR"/>
        </w:rPr>
      </w:pPr>
      <w:r w:rsidRPr="002F2EF8">
        <w:rPr>
          <w:rFonts w:ascii="Arial" w:hAnsi="Arial" w:cs="Arial"/>
          <w:sz w:val="20"/>
          <w:szCs w:val="20"/>
          <w:u w:val="single"/>
          <w:lang w:val="en-GB" w:eastAsia="ko-KR"/>
        </w:rPr>
        <w:lastRenderedPageBreak/>
        <w:t>MN initiated activation</w:t>
      </w:r>
    </w:p>
    <w:p w14:paraId="7335E28E" w14:textId="61945D1C" w:rsidR="002F2EF8" w:rsidRDefault="002F2EF8" w:rsidP="002F2EF8">
      <w:pPr>
        <w:rPr>
          <w:rFonts w:ascii="Arial" w:hAnsi="Arial" w:cs="Arial"/>
          <w:sz w:val="20"/>
          <w:szCs w:val="20"/>
          <w:lang w:val="en-GB" w:eastAsia="ko-KR"/>
        </w:rPr>
      </w:pPr>
      <w:r>
        <w:rPr>
          <w:rFonts w:ascii="Arial" w:hAnsi="Arial" w:cs="Arial"/>
          <w:sz w:val="20"/>
          <w:szCs w:val="20"/>
          <w:lang w:val="en-GB" w:eastAsia="ko-KR"/>
        </w:rPr>
        <w:t>MN may trigger SCG activation upon DL data arrival for MN terminated DRB using SCG resources. RAN3 agreement suggests that MN always needs to involve SN i.e. to confirm that SN still has SCG resources available to handle the DRBs. This can be done by option 1 as shown below.</w:t>
      </w:r>
    </w:p>
    <w:p w14:paraId="75F98A17" w14:textId="77777777" w:rsidR="00CC7ABF" w:rsidRDefault="00CC7ABF" w:rsidP="00993FF1">
      <w:pPr>
        <w:rPr>
          <w:rFonts w:ascii="Arial" w:hAnsi="Arial" w:cs="Arial"/>
          <w:sz w:val="20"/>
          <w:szCs w:val="20"/>
          <w:lang w:val="en-GB" w:eastAsia="ko-KR"/>
        </w:rPr>
      </w:pPr>
    </w:p>
    <w:p w14:paraId="3B9CEEDF" w14:textId="016EC2CB" w:rsidR="00CC7ABF" w:rsidRPr="002F2EF8" w:rsidRDefault="002F2EF8" w:rsidP="00993FF1">
      <w:pPr>
        <w:rPr>
          <w:rFonts w:ascii="Arial" w:hAnsi="Arial" w:cs="Arial"/>
          <w:i/>
          <w:sz w:val="20"/>
          <w:szCs w:val="20"/>
          <w:lang w:val="en-GB" w:eastAsia="ko-KR"/>
        </w:rPr>
      </w:pPr>
      <w:r w:rsidRPr="002F2EF8">
        <w:rPr>
          <w:rFonts w:ascii="Arial" w:hAnsi="Arial" w:cs="Arial"/>
          <w:i/>
          <w:sz w:val="20"/>
          <w:szCs w:val="20"/>
          <w:lang w:val="en-GB" w:eastAsia="ko-KR"/>
        </w:rPr>
        <w:t>Option1: includ</w:t>
      </w:r>
      <w:r>
        <w:rPr>
          <w:rFonts w:ascii="Arial" w:hAnsi="Arial" w:cs="Arial"/>
          <w:i/>
          <w:sz w:val="20"/>
          <w:szCs w:val="20"/>
          <w:lang w:val="en-GB" w:eastAsia="ko-KR"/>
        </w:rPr>
        <w:t xml:space="preserve">e </w:t>
      </w:r>
      <w:r w:rsidRPr="002F2EF8">
        <w:rPr>
          <w:rFonts w:ascii="Arial" w:hAnsi="Arial" w:cs="Arial"/>
          <w:i/>
          <w:sz w:val="20"/>
          <w:szCs w:val="20"/>
          <w:lang w:val="en-GB" w:eastAsia="ko-KR"/>
        </w:rPr>
        <w:t xml:space="preserve">SCG reconfiguration at activation (activation by </w:t>
      </w:r>
      <w:r w:rsidR="00CC7ABF" w:rsidRPr="002F2EF8">
        <w:rPr>
          <w:rFonts w:ascii="Arial" w:hAnsi="Arial" w:cs="Arial"/>
          <w:i/>
          <w:sz w:val="20"/>
          <w:szCs w:val="20"/>
          <w:lang w:val="en-GB" w:eastAsia="ko-KR"/>
        </w:rPr>
        <w:t xml:space="preserve">MN initiated </w:t>
      </w:r>
      <w:r w:rsidR="007D6FB4" w:rsidRPr="002F2EF8">
        <w:rPr>
          <w:rFonts w:ascii="Arial" w:hAnsi="Arial" w:cs="Arial"/>
          <w:i/>
          <w:sz w:val="20"/>
          <w:szCs w:val="20"/>
          <w:lang w:val="en-GB" w:eastAsia="ko-KR"/>
        </w:rPr>
        <w:t>SN modification</w:t>
      </w:r>
      <w:r w:rsidRPr="002F2EF8">
        <w:rPr>
          <w:rFonts w:ascii="Arial" w:hAnsi="Arial" w:cs="Arial"/>
          <w:i/>
          <w:sz w:val="20"/>
          <w:szCs w:val="20"/>
          <w:lang w:val="en-GB" w:eastAsia="ko-KR"/>
        </w:rPr>
        <w:t>)</w:t>
      </w:r>
    </w:p>
    <w:p w14:paraId="29EC219A" w14:textId="3ADA7365" w:rsidR="00CC7ABF" w:rsidRDefault="00A948F8" w:rsidP="00993FF1">
      <w:pPr>
        <w:rPr>
          <w:rFonts w:ascii="Arial" w:hAnsi="Arial" w:cs="Arial"/>
          <w:sz w:val="20"/>
          <w:szCs w:val="20"/>
          <w:lang w:val="en-GB" w:eastAsia="ko-KR"/>
        </w:rPr>
      </w:pPr>
      <w:r>
        <w:rPr>
          <w:rFonts w:ascii="Arial" w:hAnsi="Arial" w:cs="Arial"/>
          <w:sz w:val="20"/>
          <w:szCs w:val="20"/>
          <w:lang w:val="en-GB" w:eastAsia="ko-KR"/>
        </w:rPr>
        <w:t xml:space="preserve">In case </w:t>
      </w:r>
      <w:r w:rsidRPr="00A948F8">
        <w:rPr>
          <w:rFonts w:ascii="Arial" w:hAnsi="Arial" w:cs="Arial"/>
          <w:sz w:val="20"/>
          <w:szCs w:val="20"/>
          <w:lang w:val="en-GB" w:eastAsia="ko-KR"/>
        </w:rPr>
        <w:t xml:space="preserve">MN initiated SN modification </w:t>
      </w:r>
      <w:r>
        <w:rPr>
          <w:rFonts w:ascii="Arial" w:hAnsi="Arial" w:cs="Arial"/>
          <w:sz w:val="20"/>
          <w:szCs w:val="20"/>
          <w:lang w:val="en-GB" w:eastAsia="ko-KR"/>
        </w:rPr>
        <w:t>is used to activate the SCG, SN is able to confirm or modify the SCG configuration. However, w</w:t>
      </w:r>
      <w:r w:rsidR="002F2EF8">
        <w:rPr>
          <w:rFonts w:ascii="Arial" w:hAnsi="Arial" w:cs="Arial"/>
          <w:sz w:val="20"/>
          <w:szCs w:val="20"/>
          <w:lang w:val="en-GB" w:eastAsia="ko-KR"/>
        </w:rPr>
        <w:t xml:space="preserve">e understand that SN </w:t>
      </w:r>
      <w:r>
        <w:rPr>
          <w:rFonts w:ascii="Arial" w:hAnsi="Arial" w:cs="Arial"/>
          <w:sz w:val="20"/>
          <w:szCs w:val="20"/>
          <w:lang w:val="en-GB" w:eastAsia="ko-KR"/>
        </w:rPr>
        <w:t>cannot</w:t>
      </w:r>
      <w:r w:rsidR="002F2EF8">
        <w:rPr>
          <w:rFonts w:ascii="Arial" w:hAnsi="Arial" w:cs="Arial"/>
          <w:sz w:val="20"/>
          <w:szCs w:val="20"/>
          <w:lang w:val="en-GB" w:eastAsia="ko-KR"/>
        </w:rPr>
        <w:t xml:space="preserve"> release SCG resources for DRBs</w:t>
      </w:r>
      <w:r>
        <w:rPr>
          <w:rFonts w:ascii="Arial" w:hAnsi="Arial" w:cs="Arial"/>
          <w:sz w:val="20"/>
          <w:szCs w:val="20"/>
          <w:lang w:val="en-GB" w:eastAsia="ko-KR"/>
        </w:rPr>
        <w:t xml:space="preserve"> by this procedure. I.e. this would require SN to reject the </w:t>
      </w:r>
      <w:r w:rsidRPr="00A948F8">
        <w:rPr>
          <w:rFonts w:ascii="Arial" w:hAnsi="Arial" w:cs="Arial"/>
          <w:sz w:val="20"/>
          <w:szCs w:val="20"/>
          <w:lang w:val="en-GB" w:eastAsia="ko-KR"/>
        </w:rPr>
        <w:t>MN initiated SN modification</w:t>
      </w:r>
      <w:r>
        <w:rPr>
          <w:rFonts w:ascii="Arial" w:hAnsi="Arial" w:cs="Arial"/>
          <w:sz w:val="20"/>
          <w:szCs w:val="20"/>
          <w:lang w:val="en-GB" w:eastAsia="ko-KR"/>
        </w:rPr>
        <w:t xml:space="preserve"> and initiate an SN </w:t>
      </w:r>
      <w:r w:rsidRPr="00A948F8">
        <w:rPr>
          <w:rFonts w:ascii="Arial" w:hAnsi="Arial" w:cs="Arial"/>
          <w:sz w:val="20"/>
          <w:szCs w:val="20"/>
          <w:lang w:val="en-GB" w:eastAsia="ko-KR"/>
        </w:rPr>
        <w:t>initiated SN modification</w:t>
      </w:r>
      <w:r>
        <w:rPr>
          <w:rFonts w:ascii="Arial" w:hAnsi="Arial" w:cs="Arial"/>
          <w:sz w:val="20"/>
          <w:szCs w:val="20"/>
          <w:lang w:val="en-GB" w:eastAsia="ko-KR"/>
        </w:rPr>
        <w:t xml:space="preserve">. </w:t>
      </w:r>
      <w:r w:rsidR="0039221F">
        <w:rPr>
          <w:rFonts w:ascii="Arial" w:hAnsi="Arial" w:cs="Arial"/>
          <w:sz w:val="20"/>
          <w:szCs w:val="20"/>
          <w:lang w:val="en-GB" w:eastAsia="ko-KR"/>
        </w:rPr>
        <w:t xml:space="preserve">The corresponding message sequence is </w:t>
      </w:r>
      <w:r w:rsidR="00CC7ABF">
        <w:rPr>
          <w:rFonts w:ascii="Arial" w:hAnsi="Arial" w:cs="Arial"/>
          <w:sz w:val="20"/>
          <w:szCs w:val="20"/>
          <w:lang w:val="en-GB" w:eastAsia="ko-KR"/>
        </w:rPr>
        <w:t xml:space="preserve">shown </w:t>
      </w:r>
      <w:r>
        <w:rPr>
          <w:rFonts w:ascii="Arial" w:hAnsi="Arial" w:cs="Arial"/>
          <w:sz w:val="20"/>
          <w:szCs w:val="20"/>
          <w:lang w:val="en-GB" w:eastAsia="ko-KR"/>
        </w:rPr>
        <w:t xml:space="preserve">in Fig.1 </w:t>
      </w:r>
      <w:r w:rsidR="00CC7ABF">
        <w:rPr>
          <w:rFonts w:ascii="Arial" w:hAnsi="Arial" w:cs="Arial"/>
          <w:sz w:val="20"/>
          <w:szCs w:val="20"/>
          <w:lang w:val="en-GB" w:eastAsia="ko-KR"/>
        </w:rPr>
        <w:t>below</w:t>
      </w:r>
      <w:r>
        <w:rPr>
          <w:rFonts w:ascii="Arial" w:hAnsi="Arial" w:cs="Arial"/>
          <w:sz w:val="20"/>
          <w:szCs w:val="20"/>
          <w:lang w:val="en-GB" w:eastAsia="ko-KR"/>
        </w:rPr>
        <w:t>.</w:t>
      </w:r>
    </w:p>
    <w:p w14:paraId="53475889" w14:textId="77777777" w:rsidR="00711932" w:rsidRDefault="00711932" w:rsidP="00993FF1">
      <w:pPr>
        <w:rPr>
          <w:rFonts w:ascii="Arial" w:hAnsi="Arial" w:cs="Arial"/>
          <w:sz w:val="20"/>
          <w:szCs w:val="20"/>
          <w:lang w:val="en-GB" w:eastAsia="ko-KR"/>
        </w:rPr>
      </w:pPr>
    </w:p>
    <w:p w14:paraId="176B90B8" w14:textId="52AA5A60" w:rsidR="007D6FB4" w:rsidRDefault="00B66FB5" w:rsidP="00993FF1">
      <w:pPr>
        <w:rPr>
          <w:noProof/>
        </w:rPr>
      </w:pPr>
      <w:r w:rsidRPr="00B66FB5">
        <w:rPr>
          <w:noProof/>
        </w:rPr>
        <w:t xml:space="preserve"> </w:t>
      </w:r>
      <w:r w:rsidR="00552210">
        <w:rPr>
          <w:noProof/>
        </w:rPr>
        <w:drawing>
          <wp:inline distT="0" distB="0" distL="0" distR="0" wp14:anchorId="5DFF7A31" wp14:editId="0EF6ACD7">
            <wp:extent cx="6601458" cy="14655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601458" cy="1465580"/>
                    </a:xfrm>
                    <a:prstGeom prst="rect">
                      <a:avLst/>
                    </a:prstGeom>
                  </pic:spPr>
                </pic:pic>
              </a:graphicData>
            </a:graphic>
          </wp:inline>
        </w:drawing>
      </w:r>
    </w:p>
    <w:p w14:paraId="149B9D71" w14:textId="5059D0C2" w:rsidR="007D6FB4" w:rsidRDefault="00552210" w:rsidP="00552210">
      <w:pPr>
        <w:jc w:val="center"/>
        <w:rPr>
          <w:noProof/>
        </w:rPr>
      </w:pPr>
      <w:r w:rsidRPr="00552210">
        <w:rPr>
          <w:b/>
          <w:noProof/>
        </w:rPr>
        <w:t>Fig.1</w:t>
      </w:r>
      <w:r>
        <w:rPr>
          <w:noProof/>
        </w:rPr>
        <w:t xml:space="preserve"> Activation with SCG reconfiguration/ SN confirm, succesful (left) and reject (right)</w:t>
      </w:r>
    </w:p>
    <w:p w14:paraId="30F3AD2D" w14:textId="77777777" w:rsidR="007D6FB4" w:rsidRDefault="007D6FB4" w:rsidP="00993FF1">
      <w:pPr>
        <w:rPr>
          <w:rFonts w:ascii="Arial" w:hAnsi="Arial" w:cs="Arial"/>
          <w:sz w:val="20"/>
          <w:szCs w:val="20"/>
          <w:lang w:val="en-GB" w:eastAsia="ko-KR"/>
        </w:rPr>
      </w:pPr>
    </w:p>
    <w:p w14:paraId="44CD8CAB" w14:textId="77777777" w:rsidR="00816CB7" w:rsidRDefault="00816CB7" w:rsidP="00993FF1">
      <w:pPr>
        <w:rPr>
          <w:rFonts w:ascii="Arial" w:hAnsi="Arial" w:cs="Arial"/>
          <w:sz w:val="20"/>
          <w:szCs w:val="20"/>
          <w:lang w:val="en-GB" w:eastAsia="ko-KR"/>
        </w:rPr>
      </w:pPr>
    </w:p>
    <w:p w14:paraId="1C9A67F2" w14:textId="77777777" w:rsidR="00816CB7" w:rsidRDefault="00816CB7" w:rsidP="00993FF1">
      <w:pPr>
        <w:rPr>
          <w:rFonts w:ascii="Arial" w:hAnsi="Arial" w:cs="Arial"/>
          <w:sz w:val="20"/>
          <w:szCs w:val="20"/>
          <w:lang w:val="en-GB" w:eastAsia="ko-KR"/>
        </w:rPr>
      </w:pPr>
    </w:p>
    <w:p w14:paraId="6E3BB601" w14:textId="1692BDAA" w:rsidR="007D6FB4" w:rsidRPr="00A948F8" w:rsidRDefault="00A948F8" w:rsidP="007D6FB4">
      <w:pPr>
        <w:rPr>
          <w:rFonts w:ascii="Arial" w:hAnsi="Arial" w:cs="Arial"/>
          <w:i/>
          <w:sz w:val="20"/>
          <w:szCs w:val="20"/>
          <w:lang w:val="en-GB" w:eastAsia="ko-KR"/>
        </w:rPr>
      </w:pPr>
      <w:r w:rsidRPr="00A948F8">
        <w:rPr>
          <w:rFonts w:ascii="Arial" w:hAnsi="Arial" w:cs="Arial"/>
          <w:i/>
          <w:sz w:val="20"/>
          <w:szCs w:val="20"/>
          <w:lang w:val="en-GB" w:eastAsia="ko-KR"/>
        </w:rPr>
        <w:t>Option 2: no SCG reconfiguration at activation (MN merely notifies SN)</w:t>
      </w:r>
    </w:p>
    <w:p w14:paraId="266D66D7" w14:textId="72383306" w:rsidR="007D6FB4" w:rsidRDefault="00A948F8" w:rsidP="00993FF1">
      <w:pPr>
        <w:rPr>
          <w:rFonts w:ascii="Arial" w:hAnsi="Arial" w:cs="Arial"/>
          <w:sz w:val="20"/>
          <w:szCs w:val="20"/>
          <w:lang w:val="en-GB" w:eastAsia="ko-KR"/>
        </w:rPr>
      </w:pPr>
      <w:r>
        <w:rPr>
          <w:rFonts w:ascii="Arial" w:hAnsi="Arial" w:cs="Arial"/>
          <w:sz w:val="20"/>
          <w:szCs w:val="20"/>
          <w:lang w:val="en-GB" w:eastAsia="ko-KR"/>
        </w:rPr>
        <w:t xml:space="preserve">We would like to understand if another approach is possible given RAN3 situation. I.e. an approach in which </w:t>
      </w:r>
      <w:r w:rsidR="00816CB7">
        <w:rPr>
          <w:rFonts w:ascii="Arial" w:hAnsi="Arial" w:cs="Arial"/>
          <w:sz w:val="20"/>
          <w:szCs w:val="20"/>
          <w:lang w:val="en-GB" w:eastAsia="ko-KR"/>
        </w:rPr>
        <w:t xml:space="preserve">MN merely notifies SN about the activation and in which </w:t>
      </w:r>
      <w:r w:rsidR="007D6FB4">
        <w:rPr>
          <w:rFonts w:ascii="Arial" w:hAnsi="Arial" w:cs="Arial"/>
          <w:sz w:val="20"/>
          <w:szCs w:val="20"/>
          <w:lang w:val="en-GB" w:eastAsia="ko-KR"/>
        </w:rPr>
        <w:t xml:space="preserve">there is no means for SN to reject or modify the SCG configuration. </w:t>
      </w:r>
      <w:r w:rsidR="007D6FB4" w:rsidRPr="007D6FB4">
        <w:rPr>
          <w:rFonts w:ascii="Arial" w:hAnsi="Arial" w:cs="Arial"/>
          <w:sz w:val="20"/>
          <w:szCs w:val="20"/>
          <w:lang w:val="en-GB" w:eastAsia="ko-KR"/>
        </w:rPr>
        <w:t xml:space="preserve">In </w:t>
      </w:r>
      <w:r>
        <w:rPr>
          <w:rFonts w:ascii="Arial" w:hAnsi="Arial" w:cs="Arial"/>
          <w:sz w:val="20"/>
          <w:szCs w:val="20"/>
          <w:lang w:val="en-GB" w:eastAsia="ko-KR"/>
        </w:rPr>
        <w:t>this</w:t>
      </w:r>
      <w:r w:rsidR="007D6FB4" w:rsidRPr="007D6FB4">
        <w:rPr>
          <w:rFonts w:ascii="Arial" w:hAnsi="Arial" w:cs="Arial"/>
          <w:sz w:val="20"/>
          <w:szCs w:val="20"/>
          <w:lang w:val="en-GB" w:eastAsia="ko-KR"/>
        </w:rPr>
        <w:t xml:space="preserve"> </w:t>
      </w:r>
      <w:r w:rsidR="007D6FB4">
        <w:rPr>
          <w:rFonts w:ascii="Arial" w:hAnsi="Arial" w:cs="Arial"/>
          <w:sz w:val="20"/>
          <w:szCs w:val="20"/>
          <w:lang w:val="en-GB" w:eastAsia="ko-KR"/>
        </w:rPr>
        <w:t>network option</w:t>
      </w:r>
      <w:r w:rsidR="007D6FB4" w:rsidRPr="007D6FB4">
        <w:rPr>
          <w:rFonts w:ascii="Arial" w:hAnsi="Arial" w:cs="Arial"/>
          <w:sz w:val="20"/>
          <w:szCs w:val="20"/>
          <w:lang w:val="en-GB" w:eastAsia="ko-KR"/>
        </w:rPr>
        <w:t xml:space="preserve">, </w:t>
      </w:r>
      <w:r w:rsidR="006E2783">
        <w:rPr>
          <w:rFonts w:ascii="Arial" w:hAnsi="Arial" w:cs="Arial"/>
          <w:sz w:val="20"/>
          <w:szCs w:val="20"/>
          <w:lang w:val="en-GB" w:eastAsia="ko-KR"/>
        </w:rPr>
        <w:t xml:space="preserve">the activation towards UE </w:t>
      </w:r>
      <w:r>
        <w:rPr>
          <w:rFonts w:ascii="Arial" w:hAnsi="Arial" w:cs="Arial"/>
          <w:sz w:val="20"/>
          <w:szCs w:val="20"/>
          <w:lang w:val="en-GB" w:eastAsia="ko-KR"/>
        </w:rPr>
        <w:t xml:space="preserve">is done in parallel to this notification i.e. the option does not involve </w:t>
      </w:r>
      <w:r w:rsidR="006E2783">
        <w:rPr>
          <w:rFonts w:ascii="Arial" w:hAnsi="Arial" w:cs="Arial"/>
          <w:sz w:val="20"/>
          <w:szCs w:val="20"/>
          <w:lang w:val="en-GB" w:eastAsia="ko-KR"/>
        </w:rPr>
        <w:t>a</w:t>
      </w:r>
      <w:r>
        <w:rPr>
          <w:rFonts w:ascii="Arial" w:hAnsi="Arial" w:cs="Arial"/>
          <w:sz w:val="20"/>
          <w:szCs w:val="20"/>
          <w:lang w:val="en-GB" w:eastAsia="ko-KR"/>
        </w:rPr>
        <w:t>ny</w:t>
      </w:r>
      <w:r w:rsidR="006E2783">
        <w:rPr>
          <w:rFonts w:ascii="Arial" w:hAnsi="Arial" w:cs="Arial"/>
          <w:sz w:val="20"/>
          <w:szCs w:val="20"/>
          <w:lang w:val="en-GB" w:eastAsia="ko-KR"/>
        </w:rPr>
        <w:t xml:space="preserve"> confirm</w:t>
      </w:r>
      <w:r>
        <w:rPr>
          <w:rFonts w:ascii="Arial" w:hAnsi="Arial" w:cs="Arial"/>
          <w:sz w:val="20"/>
          <w:szCs w:val="20"/>
          <w:lang w:val="en-GB" w:eastAsia="ko-KR"/>
        </w:rPr>
        <w:t>ation by</w:t>
      </w:r>
      <w:r w:rsidR="006E2783">
        <w:rPr>
          <w:rFonts w:ascii="Arial" w:hAnsi="Arial" w:cs="Arial"/>
          <w:sz w:val="20"/>
          <w:szCs w:val="20"/>
          <w:lang w:val="en-GB" w:eastAsia="ko-KR"/>
        </w:rPr>
        <w:t xml:space="preserve"> SN.</w:t>
      </w:r>
      <w:r>
        <w:rPr>
          <w:rFonts w:ascii="Arial" w:hAnsi="Arial" w:cs="Arial"/>
          <w:sz w:val="20"/>
          <w:szCs w:val="20"/>
          <w:lang w:val="en-GB" w:eastAsia="ko-KR"/>
        </w:rPr>
        <w:t xml:space="preserve"> The corresponding </w:t>
      </w:r>
      <w:r w:rsidR="0039221F">
        <w:rPr>
          <w:rFonts w:ascii="Arial" w:hAnsi="Arial" w:cs="Arial"/>
          <w:sz w:val="20"/>
          <w:szCs w:val="20"/>
          <w:lang w:val="en-GB" w:eastAsia="ko-KR"/>
        </w:rPr>
        <w:t>message</w:t>
      </w:r>
      <w:r>
        <w:rPr>
          <w:rFonts w:ascii="Arial" w:hAnsi="Arial" w:cs="Arial"/>
          <w:sz w:val="20"/>
          <w:szCs w:val="20"/>
          <w:lang w:val="en-GB" w:eastAsia="ko-KR"/>
        </w:rPr>
        <w:t xml:space="preserve"> sequence is shown in Fig.2 below.</w:t>
      </w:r>
    </w:p>
    <w:p w14:paraId="13340CB9" w14:textId="77777777" w:rsidR="00A948F8" w:rsidRDefault="00A948F8" w:rsidP="00993FF1">
      <w:pPr>
        <w:rPr>
          <w:rFonts w:ascii="Arial" w:hAnsi="Arial" w:cs="Arial"/>
          <w:sz w:val="20"/>
          <w:szCs w:val="20"/>
          <w:lang w:val="en-GB" w:eastAsia="ko-KR"/>
        </w:rPr>
      </w:pPr>
    </w:p>
    <w:p w14:paraId="708E911A" w14:textId="7DC38DEB" w:rsidR="00A948F8" w:rsidRDefault="00552210" w:rsidP="00552210">
      <w:pPr>
        <w:jc w:val="center"/>
        <w:rPr>
          <w:rFonts w:ascii="Arial" w:hAnsi="Arial" w:cs="Arial"/>
          <w:sz w:val="20"/>
          <w:szCs w:val="20"/>
          <w:lang w:val="en-GB" w:eastAsia="ko-KR"/>
        </w:rPr>
      </w:pPr>
      <w:r>
        <w:rPr>
          <w:noProof/>
        </w:rPr>
        <w:drawing>
          <wp:inline distT="0" distB="0" distL="0" distR="0" wp14:anchorId="522875AB" wp14:editId="2785C403">
            <wp:extent cx="3651250" cy="150812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656039" cy="1510103"/>
                    </a:xfrm>
                    <a:prstGeom prst="rect">
                      <a:avLst/>
                    </a:prstGeom>
                  </pic:spPr>
                </pic:pic>
              </a:graphicData>
            </a:graphic>
          </wp:inline>
        </w:drawing>
      </w:r>
    </w:p>
    <w:p w14:paraId="51C493E4" w14:textId="202A110D" w:rsidR="00552210" w:rsidRDefault="00552210" w:rsidP="00552210">
      <w:pPr>
        <w:jc w:val="center"/>
        <w:rPr>
          <w:noProof/>
        </w:rPr>
      </w:pPr>
      <w:r w:rsidRPr="00552210">
        <w:rPr>
          <w:b/>
          <w:noProof/>
        </w:rPr>
        <w:t>Fig.</w:t>
      </w:r>
      <w:r>
        <w:rPr>
          <w:b/>
          <w:noProof/>
        </w:rPr>
        <w:t>2</w:t>
      </w:r>
      <w:r>
        <w:rPr>
          <w:noProof/>
        </w:rPr>
        <w:t xml:space="preserve"> Activation without SCG reconfiguration/ SN confirm</w:t>
      </w:r>
    </w:p>
    <w:p w14:paraId="092EA014" w14:textId="77777777" w:rsidR="00552210" w:rsidRDefault="00552210" w:rsidP="00993FF1">
      <w:pPr>
        <w:rPr>
          <w:rFonts w:ascii="Arial" w:hAnsi="Arial" w:cs="Arial"/>
          <w:sz w:val="20"/>
          <w:szCs w:val="20"/>
          <w:lang w:val="en-GB" w:eastAsia="ko-KR"/>
        </w:rPr>
      </w:pPr>
    </w:p>
    <w:p w14:paraId="554D0E9D" w14:textId="397D9FF1" w:rsidR="007D6FB4" w:rsidRDefault="00552210" w:rsidP="00993FF1">
      <w:pPr>
        <w:rPr>
          <w:rFonts w:ascii="Arial" w:hAnsi="Arial" w:cs="Arial"/>
          <w:sz w:val="20"/>
          <w:szCs w:val="20"/>
          <w:lang w:val="en-GB" w:eastAsia="ko-KR"/>
        </w:rPr>
      </w:pPr>
      <w:r>
        <w:rPr>
          <w:rFonts w:ascii="Arial" w:hAnsi="Arial" w:cs="Arial"/>
          <w:sz w:val="20"/>
          <w:szCs w:val="20"/>
          <w:lang w:val="en-GB" w:eastAsia="ko-KR"/>
        </w:rPr>
        <w:t xml:space="preserve">We think this </w:t>
      </w:r>
      <w:r w:rsidR="006E2783">
        <w:rPr>
          <w:rFonts w:ascii="Arial" w:hAnsi="Arial" w:cs="Arial"/>
          <w:sz w:val="20"/>
          <w:szCs w:val="20"/>
          <w:lang w:val="en-GB" w:eastAsia="ko-KR"/>
        </w:rPr>
        <w:t>option implies that, i</w:t>
      </w:r>
      <w:r w:rsidR="007D6FB4">
        <w:rPr>
          <w:rFonts w:ascii="Arial" w:hAnsi="Arial" w:cs="Arial"/>
          <w:sz w:val="20"/>
          <w:szCs w:val="20"/>
          <w:lang w:val="en-GB" w:eastAsia="ko-KR"/>
        </w:rPr>
        <w:t xml:space="preserve">f SN cannot support </w:t>
      </w:r>
      <w:r w:rsidR="006E2783">
        <w:rPr>
          <w:rFonts w:ascii="Arial" w:hAnsi="Arial" w:cs="Arial"/>
          <w:sz w:val="20"/>
          <w:szCs w:val="20"/>
          <w:lang w:val="en-GB" w:eastAsia="ko-KR"/>
        </w:rPr>
        <w:t xml:space="preserve">the </w:t>
      </w:r>
      <w:r>
        <w:rPr>
          <w:rFonts w:ascii="Arial" w:hAnsi="Arial" w:cs="Arial"/>
          <w:sz w:val="20"/>
          <w:szCs w:val="20"/>
          <w:lang w:val="en-GB" w:eastAsia="ko-KR"/>
        </w:rPr>
        <w:t xml:space="preserve">required/ allocated </w:t>
      </w:r>
      <w:r w:rsidR="007D6FB4">
        <w:rPr>
          <w:rFonts w:ascii="Arial" w:hAnsi="Arial" w:cs="Arial"/>
          <w:sz w:val="20"/>
          <w:szCs w:val="20"/>
          <w:lang w:val="en-GB" w:eastAsia="ko-KR"/>
        </w:rPr>
        <w:t xml:space="preserve">SCG resources </w:t>
      </w:r>
      <w:r w:rsidR="006E2783">
        <w:rPr>
          <w:rFonts w:ascii="Arial" w:hAnsi="Arial" w:cs="Arial"/>
          <w:sz w:val="20"/>
          <w:szCs w:val="20"/>
          <w:lang w:val="en-GB" w:eastAsia="ko-KR"/>
        </w:rPr>
        <w:t xml:space="preserve">for the UE’s DRBs </w:t>
      </w:r>
      <w:r w:rsidR="007D6FB4">
        <w:rPr>
          <w:rFonts w:ascii="Arial" w:hAnsi="Arial" w:cs="Arial"/>
          <w:sz w:val="20"/>
          <w:szCs w:val="20"/>
          <w:lang w:val="en-GB" w:eastAsia="ko-KR"/>
        </w:rPr>
        <w:t>anymore, it would need to perform SCG</w:t>
      </w:r>
      <w:r w:rsidR="007D6FB4" w:rsidRPr="007D6FB4">
        <w:rPr>
          <w:rFonts w:ascii="Arial" w:hAnsi="Arial" w:cs="Arial"/>
          <w:sz w:val="20"/>
          <w:szCs w:val="20"/>
          <w:lang w:val="en-GB" w:eastAsia="ko-KR"/>
        </w:rPr>
        <w:t xml:space="preserve"> </w:t>
      </w:r>
      <w:r w:rsidR="007D6FB4">
        <w:rPr>
          <w:rFonts w:ascii="Arial" w:hAnsi="Arial" w:cs="Arial"/>
          <w:sz w:val="20"/>
          <w:szCs w:val="20"/>
          <w:lang w:val="en-GB" w:eastAsia="ko-KR"/>
        </w:rPr>
        <w:t>re</w:t>
      </w:r>
      <w:r w:rsidR="007D6FB4" w:rsidRPr="007D6FB4">
        <w:rPr>
          <w:rFonts w:ascii="Arial" w:hAnsi="Arial" w:cs="Arial"/>
          <w:sz w:val="20"/>
          <w:szCs w:val="20"/>
          <w:lang w:val="en-GB" w:eastAsia="ko-KR"/>
        </w:rPr>
        <w:t xml:space="preserve">configuration </w:t>
      </w:r>
      <w:r w:rsidR="007D6FB4">
        <w:rPr>
          <w:rFonts w:ascii="Arial" w:hAnsi="Arial" w:cs="Arial"/>
          <w:sz w:val="20"/>
          <w:szCs w:val="20"/>
          <w:lang w:val="en-GB" w:eastAsia="ko-KR"/>
        </w:rPr>
        <w:t>immediately i.e. during deactivated state</w:t>
      </w:r>
      <w:r w:rsidR="006E2783">
        <w:rPr>
          <w:rFonts w:ascii="Arial" w:hAnsi="Arial" w:cs="Arial"/>
          <w:sz w:val="20"/>
          <w:szCs w:val="20"/>
          <w:lang w:val="en-GB" w:eastAsia="ko-KR"/>
        </w:rPr>
        <w:t xml:space="preserve"> (a</w:t>
      </w:r>
      <w:r w:rsidR="007D6FB4">
        <w:rPr>
          <w:rFonts w:ascii="Arial" w:hAnsi="Arial" w:cs="Arial"/>
          <w:sz w:val="20"/>
          <w:szCs w:val="20"/>
          <w:lang w:val="en-GB" w:eastAsia="ko-KR"/>
        </w:rPr>
        <w:t xml:space="preserve">s </w:t>
      </w:r>
      <w:r w:rsidR="006E2783">
        <w:rPr>
          <w:rFonts w:ascii="Arial" w:hAnsi="Arial" w:cs="Arial"/>
          <w:sz w:val="20"/>
          <w:szCs w:val="20"/>
          <w:lang w:val="en-GB" w:eastAsia="ko-KR"/>
        </w:rPr>
        <w:t>this</w:t>
      </w:r>
      <w:r w:rsidR="007D6FB4">
        <w:rPr>
          <w:rFonts w:ascii="Arial" w:hAnsi="Arial" w:cs="Arial"/>
          <w:sz w:val="20"/>
          <w:szCs w:val="20"/>
          <w:lang w:val="en-GB" w:eastAsia="ko-KR"/>
        </w:rPr>
        <w:t xml:space="preserve"> cannot be </w:t>
      </w:r>
      <w:r w:rsidR="006E2783">
        <w:rPr>
          <w:rFonts w:ascii="Arial" w:hAnsi="Arial" w:cs="Arial"/>
          <w:sz w:val="20"/>
          <w:szCs w:val="20"/>
          <w:lang w:val="en-GB" w:eastAsia="ko-KR"/>
        </w:rPr>
        <w:t>done</w:t>
      </w:r>
      <w:r w:rsidR="007D6FB4">
        <w:rPr>
          <w:rFonts w:ascii="Arial" w:hAnsi="Arial" w:cs="Arial"/>
          <w:sz w:val="20"/>
          <w:szCs w:val="20"/>
          <w:lang w:val="en-GB" w:eastAsia="ko-KR"/>
        </w:rPr>
        <w:t xml:space="preserve"> at activation</w:t>
      </w:r>
      <w:r w:rsidR="006E2783">
        <w:rPr>
          <w:rFonts w:ascii="Arial" w:hAnsi="Arial" w:cs="Arial"/>
          <w:sz w:val="20"/>
          <w:szCs w:val="20"/>
          <w:lang w:val="en-GB" w:eastAsia="ko-KR"/>
        </w:rPr>
        <w:t>)</w:t>
      </w:r>
      <w:r w:rsidR="007D6FB4">
        <w:rPr>
          <w:rFonts w:ascii="Arial" w:hAnsi="Arial" w:cs="Arial"/>
          <w:sz w:val="20"/>
          <w:szCs w:val="20"/>
          <w:lang w:val="en-GB" w:eastAsia="ko-KR"/>
        </w:rPr>
        <w:t>.</w:t>
      </w:r>
      <w:r w:rsidR="007D6FB4" w:rsidRPr="007D6FB4">
        <w:rPr>
          <w:rFonts w:ascii="Arial" w:hAnsi="Arial" w:cs="Arial"/>
          <w:sz w:val="20"/>
          <w:szCs w:val="20"/>
          <w:lang w:val="en-GB" w:eastAsia="ko-KR"/>
        </w:rPr>
        <w:t xml:space="preserve"> </w:t>
      </w:r>
      <w:r w:rsidR="007D6FB4">
        <w:rPr>
          <w:rFonts w:ascii="Arial" w:hAnsi="Arial" w:cs="Arial"/>
          <w:sz w:val="20"/>
          <w:szCs w:val="20"/>
          <w:lang w:val="en-GB" w:eastAsia="ko-KR"/>
        </w:rPr>
        <w:t xml:space="preserve">I.e. as </w:t>
      </w:r>
      <w:r>
        <w:rPr>
          <w:rFonts w:ascii="Arial" w:hAnsi="Arial" w:cs="Arial"/>
          <w:sz w:val="20"/>
          <w:szCs w:val="20"/>
          <w:lang w:val="en-GB" w:eastAsia="ko-KR"/>
        </w:rPr>
        <w:t xml:space="preserve">shown by the top SN modification </w:t>
      </w:r>
      <w:r w:rsidR="007D6FB4">
        <w:rPr>
          <w:rFonts w:ascii="Arial" w:hAnsi="Arial" w:cs="Arial"/>
          <w:sz w:val="20"/>
          <w:szCs w:val="20"/>
          <w:lang w:val="en-GB" w:eastAsia="ko-KR"/>
        </w:rPr>
        <w:t xml:space="preserve">in </w:t>
      </w:r>
      <w:r>
        <w:rPr>
          <w:rFonts w:ascii="Arial" w:hAnsi="Arial" w:cs="Arial"/>
          <w:sz w:val="20"/>
          <w:szCs w:val="20"/>
          <w:lang w:val="en-GB" w:eastAsia="ko-KR"/>
        </w:rPr>
        <w:t>Fig.2</w:t>
      </w:r>
      <w:r w:rsidR="007D6FB4">
        <w:rPr>
          <w:rFonts w:ascii="Arial" w:hAnsi="Arial" w:cs="Arial"/>
          <w:sz w:val="20"/>
          <w:szCs w:val="20"/>
          <w:lang w:val="en-GB" w:eastAsia="ko-KR"/>
        </w:rPr>
        <w:t>.</w:t>
      </w:r>
    </w:p>
    <w:p w14:paraId="30684462" w14:textId="77777777" w:rsidR="006E2783" w:rsidRDefault="006E2783" w:rsidP="00993FF1">
      <w:pPr>
        <w:rPr>
          <w:rFonts w:ascii="Arial" w:hAnsi="Arial" w:cs="Arial"/>
          <w:sz w:val="20"/>
          <w:szCs w:val="20"/>
          <w:lang w:val="en-GB" w:eastAsia="ko-KR"/>
        </w:rPr>
      </w:pPr>
    </w:p>
    <w:p w14:paraId="34B99F0E" w14:textId="1D996A9D" w:rsidR="007D6FB4" w:rsidRDefault="00552210" w:rsidP="00993FF1">
      <w:pPr>
        <w:rPr>
          <w:rFonts w:ascii="Arial" w:hAnsi="Arial" w:cs="Arial"/>
          <w:sz w:val="20"/>
          <w:szCs w:val="20"/>
          <w:lang w:val="en-GB" w:eastAsia="ko-KR"/>
        </w:rPr>
      </w:pPr>
      <w:r>
        <w:rPr>
          <w:rFonts w:ascii="Arial" w:hAnsi="Arial" w:cs="Arial"/>
          <w:sz w:val="20"/>
          <w:szCs w:val="20"/>
          <w:lang w:val="en-GB" w:eastAsia="ko-KR"/>
        </w:rPr>
        <w:t xml:space="preserve">We think this </w:t>
      </w:r>
      <w:proofErr w:type="spellStart"/>
      <w:r>
        <w:rPr>
          <w:rFonts w:ascii="Arial" w:hAnsi="Arial" w:cs="Arial"/>
          <w:sz w:val="20"/>
          <w:szCs w:val="20"/>
          <w:lang w:val="en-GB" w:eastAsia="ko-KR"/>
        </w:rPr>
        <w:t>opton</w:t>
      </w:r>
      <w:proofErr w:type="spellEnd"/>
      <w:r>
        <w:rPr>
          <w:rFonts w:ascii="Arial" w:hAnsi="Arial" w:cs="Arial"/>
          <w:sz w:val="20"/>
          <w:szCs w:val="20"/>
          <w:lang w:val="en-GB" w:eastAsia="ko-KR"/>
        </w:rPr>
        <w:t xml:space="preserve"> can involve </w:t>
      </w:r>
      <w:proofErr w:type="spellStart"/>
      <w:r>
        <w:rPr>
          <w:rFonts w:ascii="Arial" w:hAnsi="Arial" w:cs="Arial"/>
          <w:sz w:val="20"/>
          <w:szCs w:val="20"/>
          <w:lang w:val="en-GB" w:eastAsia="ko-KR"/>
        </w:rPr>
        <w:t>collissions</w:t>
      </w:r>
      <w:proofErr w:type="spellEnd"/>
      <w:r>
        <w:rPr>
          <w:rFonts w:ascii="Arial" w:hAnsi="Arial" w:cs="Arial"/>
          <w:sz w:val="20"/>
          <w:szCs w:val="20"/>
          <w:lang w:val="en-GB" w:eastAsia="ko-KR"/>
        </w:rPr>
        <w:t>, but if this</w:t>
      </w:r>
      <w:r w:rsidR="007D6FB4">
        <w:rPr>
          <w:rFonts w:ascii="Arial" w:hAnsi="Arial" w:cs="Arial"/>
          <w:sz w:val="20"/>
          <w:szCs w:val="20"/>
          <w:lang w:val="en-GB" w:eastAsia="ko-KR"/>
        </w:rPr>
        <w:t xml:space="preserve"> happen</w:t>
      </w:r>
      <w:r>
        <w:rPr>
          <w:rFonts w:ascii="Arial" w:hAnsi="Arial" w:cs="Arial"/>
          <w:sz w:val="20"/>
          <w:szCs w:val="20"/>
          <w:lang w:val="en-GB" w:eastAsia="ko-KR"/>
        </w:rPr>
        <w:t>s</w:t>
      </w:r>
      <w:r w:rsidR="007D6FB4">
        <w:rPr>
          <w:rFonts w:ascii="Arial" w:hAnsi="Arial" w:cs="Arial"/>
          <w:sz w:val="20"/>
          <w:szCs w:val="20"/>
          <w:lang w:val="en-GB" w:eastAsia="ko-KR"/>
        </w:rPr>
        <w:t xml:space="preserve"> </w:t>
      </w:r>
      <w:r>
        <w:rPr>
          <w:rFonts w:ascii="Arial" w:hAnsi="Arial" w:cs="Arial"/>
          <w:sz w:val="20"/>
          <w:szCs w:val="20"/>
          <w:lang w:val="en-GB" w:eastAsia="ko-KR"/>
        </w:rPr>
        <w:t>this does not seem to result in any</w:t>
      </w:r>
      <w:r w:rsidR="007D6FB4" w:rsidRPr="007D6FB4">
        <w:rPr>
          <w:rFonts w:ascii="Arial" w:hAnsi="Arial" w:cs="Arial"/>
          <w:sz w:val="20"/>
          <w:szCs w:val="20"/>
          <w:lang w:val="en-GB" w:eastAsia="ko-KR"/>
        </w:rPr>
        <w:t xml:space="preserve"> </w:t>
      </w:r>
      <w:r>
        <w:rPr>
          <w:rFonts w:ascii="Arial" w:hAnsi="Arial" w:cs="Arial"/>
          <w:sz w:val="20"/>
          <w:szCs w:val="20"/>
          <w:lang w:val="en-GB" w:eastAsia="ko-KR"/>
        </w:rPr>
        <w:t>real</w:t>
      </w:r>
      <w:r w:rsidR="007D6FB4" w:rsidRPr="007D6FB4">
        <w:rPr>
          <w:rFonts w:ascii="Arial" w:hAnsi="Arial" w:cs="Arial"/>
          <w:sz w:val="20"/>
          <w:szCs w:val="20"/>
          <w:lang w:val="en-GB" w:eastAsia="ko-KR"/>
        </w:rPr>
        <w:t xml:space="preserve"> </w:t>
      </w:r>
      <w:r w:rsidR="006E2783">
        <w:rPr>
          <w:rFonts w:ascii="Arial" w:hAnsi="Arial" w:cs="Arial"/>
          <w:sz w:val="20"/>
          <w:szCs w:val="20"/>
          <w:lang w:val="en-GB" w:eastAsia="ko-KR"/>
        </w:rPr>
        <w:t>problem</w:t>
      </w:r>
      <w:r>
        <w:rPr>
          <w:rFonts w:ascii="Arial" w:hAnsi="Arial" w:cs="Arial"/>
          <w:sz w:val="20"/>
          <w:szCs w:val="20"/>
          <w:lang w:val="en-GB" w:eastAsia="ko-KR"/>
        </w:rPr>
        <w:t>s, provided that</w:t>
      </w:r>
      <w:r w:rsidR="006E2783">
        <w:rPr>
          <w:rFonts w:ascii="Arial" w:hAnsi="Arial" w:cs="Arial"/>
          <w:sz w:val="20"/>
          <w:szCs w:val="20"/>
          <w:lang w:val="en-GB" w:eastAsia="ko-KR"/>
        </w:rPr>
        <w:t xml:space="preserve"> SN keeps the </w:t>
      </w:r>
      <w:r>
        <w:rPr>
          <w:rFonts w:ascii="Arial" w:hAnsi="Arial" w:cs="Arial"/>
          <w:sz w:val="20"/>
          <w:szCs w:val="20"/>
          <w:lang w:val="en-GB" w:eastAsia="ko-KR"/>
        </w:rPr>
        <w:t xml:space="preserve">required </w:t>
      </w:r>
      <w:r w:rsidR="006E2783">
        <w:rPr>
          <w:rFonts w:ascii="Arial" w:hAnsi="Arial" w:cs="Arial"/>
          <w:sz w:val="20"/>
          <w:szCs w:val="20"/>
          <w:lang w:val="en-GB" w:eastAsia="ko-KR"/>
        </w:rPr>
        <w:t xml:space="preserve">resources allocated until completion of the SN modification required procedure, as it normally would </w:t>
      </w:r>
      <w:r>
        <w:rPr>
          <w:rFonts w:ascii="Arial" w:hAnsi="Arial" w:cs="Arial"/>
          <w:sz w:val="20"/>
          <w:szCs w:val="20"/>
          <w:lang w:val="en-GB" w:eastAsia="ko-KR"/>
        </w:rPr>
        <w:t xml:space="preserve">do </w:t>
      </w:r>
      <w:r w:rsidR="006E2783">
        <w:rPr>
          <w:rFonts w:ascii="Arial" w:hAnsi="Arial" w:cs="Arial"/>
          <w:sz w:val="20"/>
          <w:szCs w:val="20"/>
          <w:lang w:val="en-GB" w:eastAsia="ko-KR"/>
        </w:rPr>
        <w:t>when in activated state</w:t>
      </w:r>
      <w:r w:rsidR="007D6FB4" w:rsidRPr="007D6FB4">
        <w:rPr>
          <w:rFonts w:ascii="Arial" w:hAnsi="Arial" w:cs="Arial"/>
          <w:sz w:val="20"/>
          <w:szCs w:val="20"/>
          <w:lang w:val="en-GB" w:eastAsia="ko-KR"/>
        </w:rPr>
        <w:t xml:space="preserve">. </w:t>
      </w:r>
      <w:r>
        <w:rPr>
          <w:rFonts w:ascii="Arial" w:hAnsi="Arial" w:cs="Arial"/>
          <w:sz w:val="20"/>
          <w:szCs w:val="20"/>
          <w:lang w:val="en-GB" w:eastAsia="ko-KR"/>
        </w:rPr>
        <w:t xml:space="preserve">I.e. if </w:t>
      </w:r>
      <w:r w:rsidR="007D6FB4" w:rsidRPr="007D6FB4">
        <w:rPr>
          <w:rFonts w:ascii="Arial" w:hAnsi="Arial" w:cs="Arial"/>
          <w:sz w:val="20"/>
          <w:szCs w:val="20"/>
          <w:lang w:val="en-GB" w:eastAsia="ko-KR"/>
        </w:rPr>
        <w:t xml:space="preserve">MN receives </w:t>
      </w:r>
      <w:r w:rsidR="006E2783">
        <w:rPr>
          <w:rFonts w:ascii="Arial" w:hAnsi="Arial" w:cs="Arial"/>
          <w:sz w:val="20"/>
          <w:szCs w:val="20"/>
          <w:lang w:val="en-GB" w:eastAsia="ko-KR"/>
        </w:rPr>
        <w:t xml:space="preserve">the </w:t>
      </w:r>
      <w:r w:rsidR="007D6FB4" w:rsidRPr="007D6FB4">
        <w:rPr>
          <w:rFonts w:ascii="Arial" w:hAnsi="Arial" w:cs="Arial"/>
          <w:sz w:val="20"/>
          <w:szCs w:val="20"/>
          <w:lang w:val="en-GB" w:eastAsia="ko-KR"/>
        </w:rPr>
        <w:t>SN modification requir</w:t>
      </w:r>
      <w:r>
        <w:rPr>
          <w:rFonts w:ascii="Arial" w:hAnsi="Arial" w:cs="Arial"/>
          <w:sz w:val="20"/>
          <w:szCs w:val="20"/>
          <w:lang w:val="en-GB" w:eastAsia="ko-KR"/>
        </w:rPr>
        <w:t>ed immediately after it notified</w:t>
      </w:r>
      <w:r w:rsidR="007D6FB4" w:rsidRPr="007D6FB4">
        <w:rPr>
          <w:rFonts w:ascii="Arial" w:hAnsi="Arial" w:cs="Arial"/>
          <w:sz w:val="20"/>
          <w:szCs w:val="20"/>
          <w:lang w:val="en-GB" w:eastAsia="ko-KR"/>
        </w:rPr>
        <w:t xml:space="preserve"> SN about activation</w:t>
      </w:r>
      <w:r w:rsidR="006E2783">
        <w:rPr>
          <w:rFonts w:ascii="Arial" w:hAnsi="Arial" w:cs="Arial"/>
          <w:sz w:val="20"/>
          <w:szCs w:val="20"/>
          <w:lang w:val="en-GB" w:eastAsia="ko-KR"/>
        </w:rPr>
        <w:t xml:space="preserve">, </w:t>
      </w:r>
      <w:r>
        <w:rPr>
          <w:rFonts w:ascii="Arial" w:hAnsi="Arial" w:cs="Arial"/>
          <w:sz w:val="20"/>
          <w:szCs w:val="20"/>
          <w:lang w:val="en-GB" w:eastAsia="ko-KR"/>
        </w:rPr>
        <w:t xml:space="preserve">this would be </w:t>
      </w:r>
      <w:r w:rsidR="007D6FB4" w:rsidRPr="007D6FB4">
        <w:rPr>
          <w:rFonts w:ascii="Arial" w:hAnsi="Arial" w:cs="Arial"/>
          <w:sz w:val="20"/>
          <w:szCs w:val="20"/>
          <w:lang w:val="en-GB" w:eastAsia="ko-KR"/>
        </w:rPr>
        <w:t>processe</w:t>
      </w:r>
      <w:r>
        <w:rPr>
          <w:rFonts w:ascii="Arial" w:hAnsi="Arial" w:cs="Arial"/>
          <w:sz w:val="20"/>
          <w:szCs w:val="20"/>
          <w:lang w:val="en-GB" w:eastAsia="ko-KR"/>
        </w:rPr>
        <w:t>d/ handled in the usual manner</w:t>
      </w:r>
      <w:r w:rsidR="006E2783">
        <w:rPr>
          <w:rFonts w:ascii="Arial" w:hAnsi="Arial" w:cs="Arial"/>
          <w:sz w:val="20"/>
          <w:szCs w:val="20"/>
          <w:lang w:val="en-GB" w:eastAsia="ko-KR"/>
        </w:rPr>
        <w:t xml:space="preserve"> when in activated state. </w:t>
      </w:r>
    </w:p>
    <w:p w14:paraId="5F906FFE" w14:textId="77777777" w:rsidR="007D6FB4" w:rsidRDefault="007D6FB4" w:rsidP="00993FF1">
      <w:pPr>
        <w:rPr>
          <w:rFonts w:ascii="Arial" w:hAnsi="Arial" w:cs="Arial"/>
          <w:sz w:val="20"/>
          <w:szCs w:val="20"/>
          <w:lang w:val="en-GB" w:eastAsia="ko-KR"/>
        </w:rPr>
      </w:pPr>
    </w:p>
    <w:p w14:paraId="2A92D841" w14:textId="77777777" w:rsidR="003B299A" w:rsidRDefault="003B299A">
      <w:pPr>
        <w:jc w:val="left"/>
        <w:rPr>
          <w:rFonts w:ascii="Arial" w:hAnsi="Arial" w:cs="Arial"/>
          <w:sz w:val="20"/>
          <w:szCs w:val="20"/>
          <w:u w:val="single"/>
          <w:lang w:val="en-GB" w:eastAsia="ko-KR"/>
        </w:rPr>
      </w:pPr>
      <w:r>
        <w:rPr>
          <w:rFonts w:ascii="Arial" w:hAnsi="Arial" w:cs="Arial"/>
          <w:sz w:val="20"/>
          <w:szCs w:val="20"/>
          <w:u w:val="single"/>
          <w:lang w:val="en-GB" w:eastAsia="ko-KR"/>
        </w:rPr>
        <w:br w:type="page"/>
      </w:r>
    </w:p>
    <w:p w14:paraId="76330F6F" w14:textId="3AB41B94" w:rsidR="00993FF1" w:rsidRPr="00550A9E" w:rsidRDefault="00550A9E" w:rsidP="00F74A3A">
      <w:pPr>
        <w:rPr>
          <w:rFonts w:ascii="Arial" w:hAnsi="Arial" w:cs="Arial"/>
          <w:sz w:val="20"/>
          <w:szCs w:val="20"/>
          <w:u w:val="single"/>
          <w:lang w:val="en-GB" w:eastAsia="ko-KR"/>
        </w:rPr>
      </w:pPr>
      <w:r w:rsidRPr="00550A9E">
        <w:rPr>
          <w:rFonts w:ascii="Arial" w:hAnsi="Arial" w:cs="Arial"/>
          <w:sz w:val="20"/>
          <w:szCs w:val="20"/>
          <w:u w:val="single"/>
          <w:lang w:val="en-GB" w:eastAsia="ko-KR"/>
        </w:rPr>
        <w:lastRenderedPageBreak/>
        <w:t>UE initiated activation</w:t>
      </w:r>
    </w:p>
    <w:p w14:paraId="19B1A8A4" w14:textId="77777777" w:rsidR="00550A9E" w:rsidRDefault="00550A9E" w:rsidP="00F74A3A">
      <w:pPr>
        <w:rPr>
          <w:rFonts w:ascii="Arial" w:hAnsi="Arial" w:cs="Arial"/>
          <w:sz w:val="20"/>
          <w:szCs w:val="20"/>
          <w:lang w:val="en-GB" w:eastAsia="ko-KR"/>
        </w:rPr>
      </w:pPr>
    </w:p>
    <w:p w14:paraId="1FE3FC5A" w14:textId="32B78001" w:rsidR="00993FF1" w:rsidRDefault="00552210" w:rsidP="00F74A3A">
      <w:pPr>
        <w:rPr>
          <w:rFonts w:ascii="Arial" w:hAnsi="Arial" w:cs="Arial"/>
          <w:sz w:val="20"/>
          <w:szCs w:val="20"/>
          <w:lang w:val="en-GB" w:eastAsia="ko-KR"/>
        </w:rPr>
      </w:pPr>
      <w:r>
        <w:rPr>
          <w:rFonts w:ascii="Arial" w:hAnsi="Arial" w:cs="Arial"/>
          <w:sz w:val="20"/>
          <w:szCs w:val="20"/>
          <w:lang w:val="en-GB" w:eastAsia="ko-KR"/>
        </w:rPr>
        <w:t>In case UE init</w:t>
      </w:r>
      <w:r w:rsidR="00817865">
        <w:rPr>
          <w:rFonts w:ascii="Arial" w:hAnsi="Arial" w:cs="Arial"/>
          <w:sz w:val="20"/>
          <w:szCs w:val="20"/>
          <w:lang w:val="en-GB" w:eastAsia="ko-KR"/>
        </w:rPr>
        <w:t>iated activation is handled by MN (i.e. UE initiating SCG activation by sending request/ assistance to MN), the previous section applies</w:t>
      </w:r>
      <w:r w:rsidR="00550A9E">
        <w:rPr>
          <w:rFonts w:ascii="Arial" w:hAnsi="Arial" w:cs="Arial"/>
          <w:sz w:val="20"/>
          <w:szCs w:val="20"/>
          <w:lang w:val="en-GB" w:eastAsia="ko-KR"/>
        </w:rPr>
        <w:t>.</w:t>
      </w:r>
      <w:r w:rsidR="00817865">
        <w:rPr>
          <w:rFonts w:ascii="Arial" w:hAnsi="Arial" w:cs="Arial"/>
          <w:sz w:val="20"/>
          <w:szCs w:val="20"/>
          <w:lang w:val="en-GB" w:eastAsia="ko-KR"/>
        </w:rPr>
        <w:t xml:space="preserve"> There however </w:t>
      </w:r>
      <w:proofErr w:type="gramStart"/>
      <w:r w:rsidR="00817865">
        <w:rPr>
          <w:rFonts w:ascii="Arial" w:hAnsi="Arial" w:cs="Arial"/>
          <w:sz w:val="20"/>
          <w:szCs w:val="20"/>
          <w:lang w:val="en-GB" w:eastAsia="ko-KR"/>
        </w:rPr>
        <w:t xml:space="preserve">are also proposals to </w:t>
      </w:r>
      <w:r w:rsidR="00817865" w:rsidRPr="00817865">
        <w:rPr>
          <w:rFonts w:ascii="Arial" w:hAnsi="Arial" w:cs="Arial"/>
          <w:sz w:val="20"/>
          <w:szCs w:val="20"/>
          <w:lang w:val="en-GB" w:eastAsia="ko-KR"/>
        </w:rPr>
        <w:t>support UE</w:t>
      </w:r>
      <w:proofErr w:type="gramEnd"/>
      <w:r w:rsidR="00817865" w:rsidRPr="00817865">
        <w:rPr>
          <w:rFonts w:ascii="Arial" w:hAnsi="Arial" w:cs="Arial"/>
          <w:sz w:val="20"/>
          <w:szCs w:val="20"/>
          <w:lang w:val="en-GB" w:eastAsia="ko-KR"/>
        </w:rPr>
        <w:t xml:space="preserve"> initiated </w:t>
      </w:r>
      <w:r w:rsidR="00817865">
        <w:rPr>
          <w:rFonts w:ascii="Arial" w:hAnsi="Arial" w:cs="Arial"/>
          <w:sz w:val="20"/>
          <w:szCs w:val="20"/>
          <w:lang w:val="en-GB" w:eastAsia="ko-KR"/>
        </w:rPr>
        <w:t>activation</w:t>
      </w:r>
      <w:r w:rsidR="00817865" w:rsidRPr="00817865">
        <w:rPr>
          <w:rFonts w:ascii="Arial" w:hAnsi="Arial" w:cs="Arial"/>
          <w:sz w:val="20"/>
          <w:szCs w:val="20"/>
          <w:lang w:val="en-GB" w:eastAsia="ko-KR"/>
        </w:rPr>
        <w:t xml:space="preserve"> by RA </w:t>
      </w:r>
      <w:r w:rsidR="00817865">
        <w:rPr>
          <w:rFonts w:ascii="Arial" w:hAnsi="Arial" w:cs="Arial"/>
          <w:sz w:val="20"/>
          <w:szCs w:val="20"/>
          <w:lang w:val="en-GB" w:eastAsia="ko-KR"/>
        </w:rPr>
        <w:t>to the</w:t>
      </w:r>
      <w:r w:rsidR="00817865" w:rsidRPr="00817865">
        <w:rPr>
          <w:rFonts w:ascii="Arial" w:hAnsi="Arial" w:cs="Arial"/>
          <w:sz w:val="20"/>
          <w:szCs w:val="20"/>
          <w:lang w:val="en-GB" w:eastAsia="ko-KR"/>
        </w:rPr>
        <w:t xml:space="preserve"> </w:t>
      </w:r>
      <w:proofErr w:type="spellStart"/>
      <w:r w:rsidR="00817865" w:rsidRPr="00817865">
        <w:rPr>
          <w:rFonts w:ascii="Arial" w:hAnsi="Arial" w:cs="Arial"/>
          <w:sz w:val="20"/>
          <w:szCs w:val="20"/>
          <w:lang w:val="en-GB" w:eastAsia="ko-KR"/>
        </w:rPr>
        <w:t>PSCell</w:t>
      </w:r>
      <w:proofErr w:type="spellEnd"/>
      <w:r w:rsidR="00817865">
        <w:rPr>
          <w:rFonts w:ascii="Arial" w:hAnsi="Arial" w:cs="Arial"/>
          <w:sz w:val="20"/>
          <w:szCs w:val="20"/>
          <w:lang w:val="en-GB" w:eastAsia="ko-KR"/>
        </w:rPr>
        <w:t>. We think such an approach seems possible only if option 2 shown above is supported.</w:t>
      </w:r>
    </w:p>
    <w:p w14:paraId="413894F6" w14:textId="77777777" w:rsidR="00817865" w:rsidRDefault="00817865" w:rsidP="00F74A3A">
      <w:pPr>
        <w:rPr>
          <w:rFonts w:ascii="Arial" w:hAnsi="Arial" w:cs="Arial"/>
          <w:sz w:val="20"/>
          <w:szCs w:val="20"/>
          <w:lang w:val="en-GB" w:eastAsia="ko-KR"/>
        </w:rPr>
      </w:pPr>
    </w:p>
    <w:p w14:paraId="7C080F94" w14:textId="39936D29" w:rsidR="00817865" w:rsidRPr="00F720BC" w:rsidRDefault="00D8461B" w:rsidP="00817865">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w:t>
      </w:r>
      <w:r w:rsidR="00817865" w:rsidRPr="00F720BC">
        <w:rPr>
          <w:rFonts w:ascii="Arial" w:eastAsia="MS Mincho" w:hAnsi="Arial" w:cs="Arial"/>
          <w:b/>
          <w:sz w:val="20"/>
          <w:szCs w:val="20"/>
          <w:lang w:val="en-GB" w:eastAsia="ko-KR"/>
        </w:rPr>
        <w:tab/>
      </w:r>
      <w:r w:rsidR="00817865">
        <w:rPr>
          <w:rFonts w:ascii="Arial" w:eastAsia="MS Mincho" w:hAnsi="Arial" w:cs="Arial"/>
          <w:b/>
          <w:sz w:val="20"/>
          <w:szCs w:val="20"/>
          <w:lang w:val="en-GB" w:eastAsia="ko-KR"/>
        </w:rPr>
        <w:t xml:space="preserve">RAN2 is requested to discuss and conclude the implication of the RAN3 agreements that SN can reject SN activation i.e. whether this implies that options </w:t>
      </w:r>
      <w:r w:rsidR="00C96799" w:rsidRPr="00C96799">
        <w:rPr>
          <w:rFonts w:ascii="Arial" w:eastAsia="MS Mincho" w:hAnsi="Arial" w:cs="Arial"/>
          <w:b/>
          <w:sz w:val="20"/>
          <w:szCs w:val="20"/>
          <w:lang w:val="en-GB" w:eastAsia="ko-KR"/>
        </w:rPr>
        <w:t xml:space="preserve">without SN involvement/ confirmation at activation time </w:t>
      </w:r>
      <w:r w:rsidR="00817865">
        <w:rPr>
          <w:rFonts w:ascii="Arial" w:eastAsia="MS Mincho" w:hAnsi="Arial" w:cs="Arial"/>
          <w:b/>
          <w:sz w:val="20"/>
          <w:szCs w:val="20"/>
          <w:lang w:val="en-GB" w:eastAsia="ko-KR"/>
        </w:rPr>
        <w:t>are excluded</w:t>
      </w:r>
    </w:p>
    <w:p w14:paraId="44B669A6" w14:textId="77777777" w:rsidR="00817865" w:rsidRDefault="00817865" w:rsidP="00F74A3A">
      <w:pPr>
        <w:rPr>
          <w:rFonts w:ascii="Arial" w:hAnsi="Arial" w:cs="Arial"/>
          <w:sz w:val="20"/>
          <w:szCs w:val="20"/>
          <w:lang w:val="en-GB" w:eastAsia="ko-KR"/>
        </w:rPr>
      </w:pPr>
    </w:p>
    <w:p w14:paraId="124015A4" w14:textId="77777777" w:rsidR="00550A9E" w:rsidRPr="00476E5B" w:rsidRDefault="00550A9E" w:rsidP="00F74A3A">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3140625C"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3B299A">
        <w:rPr>
          <w:rFonts w:ascii="Arial" w:eastAsia="Malgun Gothic" w:hAnsi="Arial" w:cs="Arial"/>
          <w:sz w:val="20"/>
          <w:szCs w:val="20"/>
          <w:lang w:val="en-GB" w:eastAsia="ja-JP"/>
        </w:rPr>
        <w:t xml:space="preserve">aspects relevant to the activation procedure, including inter-node signalling options during deactivation and at activation.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46999B66" w14:textId="026CB937" w:rsidR="00C96799" w:rsidRPr="00F720BC" w:rsidRDefault="00D8461B" w:rsidP="00C96799">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w:t>
      </w:r>
      <w:r w:rsidR="00C96799" w:rsidRPr="00F720BC">
        <w:rPr>
          <w:rFonts w:ascii="Arial" w:eastAsia="MS Mincho" w:hAnsi="Arial" w:cs="Arial"/>
          <w:b/>
          <w:sz w:val="20"/>
          <w:szCs w:val="20"/>
          <w:lang w:val="en-GB" w:eastAsia="ko-KR"/>
        </w:rPr>
        <w:tab/>
      </w:r>
      <w:r w:rsidR="00C96799">
        <w:rPr>
          <w:rFonts w:ascii="Arial" w:eastAsia="MS Mincho" w:hAnsi="Arial" w:cs="Arial"/>
          <w:b/>
          <w:sz w:val="20"/>
          <w:szCs w:val="20"/>
          <w:lang w:val="en-GB" w:eastAsia="ko-KR"/>
        </w:rPr>
        <w:t xml:space="preserve">RAN2 is requested to discuss and conclude the implication of the RAN3 agreements that SN can reject SN activation i.e. whether this implies that options </w:t>
      </w:r>
      <w:r w:rsidR="00C96799" w:rsidRPr="00C96799">
        <w:rPr>
          <w:rFonts w:ascii="Arial" w:eastAsia="MS Mincho" w:hAnsi="Arial" w:cs="Arial"/>
          <w:b/>
          <w:sz w:val="20"/>
          <w:szCs w:val="20"/>
          <w:lang w:val="en-GB" w:eastAsia="ko-KR"/>
        </w:rPr>
        <w:t xml:space="preserve">without SN involvement/ confirmation at activation time </w:t>
      </w:r>
      <w:r w:rsidR="00C96799">
        <w:rPr>
          <w:rFonts w:ascii="Arial" w:eastAsia="MS Mincho" w:hAnsi="Arial" w:cs="Arial"/>
          <w:b/>
          <w:sz w:val="20"/>
          <w:szCs w:val="20"/>
          <w:lang w:val="en-GB" w:eastAsia="ko-KR"/>
        </w:rPr>
        <w:t>are excluded</w:t>
      </w:r>
    </w:p>
    <w:p w14:paraId="0FE37190" w14:textId="77777777" w:rsidR="00FF114E" w:rsidRDefault="00FF114E"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5923A9B3" w14:textId="77777777" w:rsidR="00B906DF" w:rsidRDefault="00B906DF" w:rsidP="001C7DDB">
      <w:pPr>
        <w:spacing w:after="60"/>
        <w:rPr>
          <w:rFonts w:ascii="Arial" w:hAnsi="Arial" w:cs="Arial"/>
          <w:lang w:eastAsia="ko-KR"/>
        </w:rPr>
      </w:pPr>
    </w:p>
    <w:p w14:paraId="4660BDC8" w14:textId="085D6B2A" w:rsidR="002014FE" w:rsidRDefault="002014FE">
      <w:pPr>
        <w:jc w:val="left"/>
        <w:rPr>
          <w:rFonts w:ascii="Arial" w:hAnsi="Arial" w:cs="Arial"/>
          <w:lang w:eastAsia="ko-KR"/>
        </w:rPr>
      </w:pPr>
      <w:r>
        <w:rPr>
          <w:rFonts w:ascii="Arial" w:hAnsi="Arial" w:cs="Arial"/>
          <w:lang w:eastAsia="ko-KR"/>
        </w:rPr>
        <w:br w:type="page"/>
      </w:r>
    </w:p>
    <w:p w14:paraId="02E4E501" w14:textId="77777777" w:rsidR="002014FE" w:rsidRDefault="002014FE" w:rsidP="001C7DDB">
      <w:pPr>
        <w:spacing w:after="60"/>
        <w:rPr>
          <w:rFonts w:ascii="Arial" w:hAnsi="Arial" w:cs="Arial"/>
          <w:lang w:eastAsia="ko-KR"/>
        </w:rPr>
      </w:pPr>
    </w:p>
    <w:p w14:paraId="48320C19" w14:textId="34FA479B" w:rsidR="00B906DF" w:rsidRDefault="00B906DF" w:rsidP="00B906DF">
      <w:pPr>
        <w:pStyle w:val="Heading1"/>
        <w:rPr>
          <w:rFonts w:cs="Arial"/>
          <w:lang w:eastAsia="ko-KR"/>
        </w:rPr>
      </w:pPr>
      <w:r>
        <w:rPr>
          <w:rFonts w:cs="Arial"/>
          <w:lang w:eastAsia="ko-KR"/>
        </w:rPr>
        <w:t>Agreements from R2-112e (Annex)</w:t>
      </w:r>
    </w:p>
    <w:p w14:paraId="32C46F9A" w14:textId="77777777" w:rsidR="00B906DF" w:rsidRDefault="00B906DF" w:rsidP="00B906DF">
      <w:pPr>
        <w:rPr>
          <w:lang w:val="en-GB" w:eastAsia="ko-KR"/>
        </w:rPr>
      </w:pPr>
    </w:p>
    <w:p w14:paraId="3A1A6AC6" w14:textId="77777777" w:rsidR="002014FE" w:rsidRPr="002014FE" w:rsidRDefault="002014FE" w:rsidP="002014FE">
      <w:pPr>
        <w:tabs>
          <w:tab w:val="left" w:pos="1622"/>
        </w:tabs>
        <w:ind w:left="1622" w:hanging="363"/>
        <w:jc w:val="left"/>
        <w:rPr>
          <w:rFonts w:ascii="Arial" w:eastAsia="MS Mincho" w:hAnsi="Arial" w:cs="Times New Roman"/>
          <w:sz w:val="20"/>
          <w:szCs w:val="24"/>
          <w:lang w:val="en-GB" w:eastAsia="en-GB"/>
        </w:rPr>
      </w:pPr>
    </w:p>
    <w:p w14:paraId="227EEFF2"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Agreements</w:t>
      </w:r>
    </w:p>
    <w:p w14:paraId="7AC7CB5C"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The work will focus on a single deactivated SCG.</w:t>
      </w:r>
    </w:p>
    <w:p w14:paraId="5DD18E51"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FFS if SCG RRC reconfiguration can select the SCG activation state (activated/deactivated) at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addition</w:t>
      </w:r>
      <w:r w:rsidRPr="002014FE">
        <w:rPr>
          <w:rFonts w:ascii="Arial" w:eastAsia="MS Mincho" w:hAnsi="Arial" w:cs="Times New Roman"/>
          <w:b/>
          <w:sz w:val="20"/>
          <w:szCs w:val="24"/>
          <w:highlight w:val="yellow"/>
          <w:lang w:val="en-GB" w:eastAsia="en-GB"/>
        </w:rPr>
        <w:t>/change, RRC resume or HO.</w:t>
      </w:r>
    </w:p>
    <w:p w14:paraId="4B4DAA0B"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Continue RAN2 work with the assumption that when the SCG is deactivated, the UE does not monitor PDCCH on the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This assumption can be reconsidered if issues are found.</w:t>
      </w:r>
    </w:p>
    <w:p w14:paraId="7D81420E"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As a baseline, MN-configured RRM measurement/reporting procedures do not depend on the SCG activation state (deactivated or activated). Further optimisations are not precluded.</w:t>
      </w:r>
    </w:p>
    <w:p w14:paraId="62D0200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While the SCG is deactivated,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mobility is supported. </w:t>
      </w:r>
      <w:r w:rsidRPr="002014FE">
        <w:rPr>
          <w:rFonts w:ascii="Arial" w:eastAsia="MS Mincho" w:hAnsi="Arial" w:cs="Times New Roman"/>
          <w:b/>
          <w:sz w:val="20"/>
          <w:szCs w:val="24"/>
          <w:highlight w:val="yellow"/>
          <w:lang w:val="en-GB" w:eastAsia="en-GB"/>
        </w:rPr>
        <w:t>MN- and</w:t>
      </w:r>
      <w:r w:rsidRPr="002014FE">
        <w:rPr>
          <w:rFonts w:ascii="Arial" w:eastAsia="MS Mincho" w:hAnsi="Arial" w:cs="Times New Roman"/>
          <w:b/>
          <w:sz w:val="20"/>
          <w:szCs w:val="24"/>
          <w:lang w:val="en-GB" w:eastAsia="en-GB"/>
        </w:rPr>
        <w:t xml:space="preserve"> SN-configured measurements are supported for deactivated SCG. </w:t>
      </w:r>
    </w:p>
    <w:p w14:paraId="656979A4"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FFS1: Details on the performed measurements (e.g. all SN configured measurements or subset based on certain criteria, restrictions on inter-frequency/RAT)</w:t>
      </w:r>
    </w:p>
    <w:p w14:paraId="1A6C8543"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FFS2: Support for </w:t>
      </w:r>
      <w:proofErr w:type="spellStart"/>
      <w:r w:rsidRPr="002014FE">
        <w:rPr>
          <w:rFonts w:ascii="Arial" w:eastAsia="MS Mincho" w:hAnsi="Arial" w:cs="Times New Roman"/>
          <w:b/>
          <w:sz w:val="20"/>
          <w:szCs w:val="24"/>
          <w:lang w:val="en-GB" w:eastAsia="en-GB"/>
        </w:rPr>
        <w:t>SCell</w:t>
      </w:r>
      <w:proofErr w:type="spellEnd"/>
      <w:r w:rsidRPr="002014FE">
        <w:rPr>
          <w:rFonts w:ascii="Arial" w:eastAsia="MS Mincho" w:hAnsi="Arial" w:cs="Times New Roman"/>
          <w:b/>
          <w:sz w:val="20"/>
          <w:szCs w:val="24"/>
          <w:lang w:val="en-GB" w:eastAsia="en-GB"/>
        </w:rPr>
        <w:t xml:space="preserve"> addition/mobility</w:t>
      </w:r>
    </w:p>
    <w:p w14:paraId="50411868"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FFS3: Reporting procedure</w:t>
      </w:r>
    </w:p>
    <w:p w14:paraId="6C52290B"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FF4: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mobility procedure</w:t>
      </w:r>
    </w:p>
    <w:p w14:paraId="26FD6DFA"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RAN2 assumes that UE will not perform SRS transmission while the SCG is deactivated. This assumption can be reconsidered if issues are found.</w:t>
      </w:r>
    </w:p>
    <w:p w14:paraId="6370E7B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i/>
          <w:iCs/>
          <w:sz w:val="20"/>
          <w:szCs w:val="24"/>
          <w:highlight w:val="yellow"/>
          <w:lang w:val="en-GB" w:eastAsia="en-GB"/>
        </w:rPr>
      </w:pPr>
      <w:r w:rsidRPr="002014FE">
        <w:rPr>
          <w:rFonts w:ascii="Arial" w:eastAsia="MS Mincho" w:hAnsi="Arial" w:cs="Times New Roman"/>
          <w:b/>
          <w:sz w:val="20"/>
          <w:szCs w:val="24"/>
          <w:highlight w:val="yellow"/>
          <w:lang w:val="en-GB" w:eastAsia="en-GB"/>
        </w:rPr>
        <w:t>FFS if RACH is needed for SCG reactivation</w:t>
      </w:r>
    </w:p>
    <w:p w14:paraId="7D760D6D" w14:textId="77777777" w:rsidR="002014FE" w:rsidRPr="002014FE" w:rsidRDefault="002014FE" w:rsidP="002014FE">
      <w:pPr>
        <w:tabs>
          <w:tab w:val="left" w:pos="1622"/>
        </w:tabs>
        <w:ind w:left="1622" w:hanging="363"/>
        <w:jc w:val="left"/>
        <w:rPr>
          <w:rFonts w:ascii="Arial" w:eastAsia="MS Mincho" w:hAnsi="Arial" w:cs="Times New Roman"/>
          <w:i/>
          <w:iCs/>
          <w:sz w:val="20"/>
          <w:szCs w:val="24"/>
          <w:lang w:val="en-GB" w:eastAsia="en-GB"/>
        </w:rPr>
      </w:pPr>
    </w:p>
    <w:p w14:paraId="0099D06E" w14:textId="77777777" w:rsidR="00B906DF" w:rsidRDefault="00B906DF" w:rsidP="00B906DF">
      <w:pPr>
        <w:rPr>
          <w:lang w:val="en-GB" w:eastAsia="ko-KR"/>
        </w:rPr>
      </w:pPr>
    </w:p>
    <w:p w14:paraId="4D05AA5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1</w:t>
      </w:r>
      <w:r w:rsidRPr="002014FE">
        <w:rPr>
          <w:rFonts w:ascii="Arial" w:eastAsia="MS Mincho" w:hAnsi="Arial" w:cs="Times New Roman"/>
          <w:b/>
          <w:sz w:val="20"/>
          <w:szCs w:val="24"/>
          <w:lang w:val="en-GB" w:eastAsia="en-GB"/>
        </w:rPr>
        <w:tab/>
        <w:t xml:space="preserve">SCG RRC reconfiguration can select the SCG activation state (activated/deactivated) at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addition/change, RRC resume or HO.</w:t>
      </w:r>
    </w:p>
    <w:p w14:paraId="72D310F2" w14:textId="77777777" w:rsidR="002014FE" w:rsidRDefault="002014FE" w:rsidP="00B906DF">
      <w:pPr>
        <w:rPr>
          <w:lang w:val="en-GB" w:eastAsia="ko-KR"/>
        </w:rPr>
      </w:pPr>
    </w:p>
    <w:p w14:paraId="6D6487EC" w14:textId="77777777" w:rsidR="002014FE" w:rsidRDefault="002014FE" w:rsidP="00B906DF">
      <w:pPr>
        <w:rPr>
          <w:lang w:val="en-GB" w:eastAsia="ko-KR"/>
        </w:rPr>
      </w:pPr>
    </w:p>
    <w:p w14:paraId="051FCAE7" w14:textId="77777777" w:rsidR="002014FE" w:rsidRPr="002014FE" w:rsidRDefault="002014FE" w:rsidP="002014FE">
      <w:pP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Bulk agreement</w:t>
      </w:r>
    </w:p>
    <w:p w14:paraId="2FB7B7D1"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5: When the SCG is in deactivated state, the UE sends </w:t>
      </w:r>
      <w:proofErr w:type="spellStart"/>
      <w:r w:rsidRPr="002014FE">
        <w:rPr>
          <w:rFonts w:ascii="Arial" w:eastAsia="MS Mincho" w:hAnsi="Arial" w:cs="Times New Roman"/>
          <w:b/>
          <w:bCs/>
          <w:sz w:val="20"/>
          <w:szCs w:val="24"/>
          <w:lang w:val="en-GB" w:eastAsia="en-GB"/>
        </w:rPr>
        <w:t>MeasurementReport</w:t>
      </w:r>
      <w:proofErr w:type="spellEnd"/>
      <w:r w:rsidRPr="002014FE">
        <w:rPr>
          <w:rFonts w:ascii="Arial" w:eastAsia="MS Mincho" w:hAnsi="Arial" w:cs="Times New Roman"/>
          <w:b/>
          <w:bCs/>
          <w:sz w:val="20"/>
          <w:szCs w:val="24"/>
          <w:lang w:val="en-GB" w:eastAsia="en-GB"/>
        </w:rPr>
        <w:t xml:space="preserve"> messages for measurement results of SN-configured measurements embedded in the E-UTRA (if the MCG is EUTRA) or in the NR (if the MCG is NR) </w:t>
      </w:r>
      <w:proofErr w:type="spellStart"/>
      <w:r w:rsidRPr="002014FE">
        <w:rPr>
          <w:rFonts w:ascii="Arial" w:eastAsia="MS Mincho" w:hAnsi="Arial" w:cs="Times New Roman"/>
          <w:b/>
          <w:bCs/>
          <w:sz w:val="20"/>
          <w:szCs w:val="24"/>
          <w:lang w:val="en-GB" w:eastAsia="en-GB"/>
        </w:rPr>
        <w:t>ULInformationTransferMRDC</w:t>
      </w:r>
      <w:proofErr w:type="spellEnd"/>
      <w:r w:rsidRPr="002014FE">
        <w:rPr>
          <w:rFonts w:ascii="Arial" w:eastAsia="MS Mincho" w:hAnsi="Arial" w:cs="Times New Roman"/>
          <w:b/>
          <w:bCs/>
          <w:sz w:val="20"/>
          <w:szCs w:val="24"/>
          <w:lang w:val="en-GB" w:eastAsia="en-GB"/>
        </w:rPr>
        <w:t xml:space="preserve"> message via SRB1</w:t>
      </w:r>
    </w:p>
    <w:p w14:paraId="361393BC"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6a: When the SCG is in deactivated state, the UE can receive an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message embedded in an MCG RRC(Connection)Reconfiguration message on SRB1, like when the SCG is activated, and then the UE</w:t>
      </w:r>
    </w:p>
    <w:p w14:paraId="28175FB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processes the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message according to Rel-15/16 procedures (FFS if any restriction/difference)</w:t>
      </w:r>
    </w:p>
    <w:p w14:paraId="23C0208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sends an SCG </w:t>
      </w:r>
      <w:proofErr w:type="spellStart"/>
      <w:r w:rsidRPr="002014FE">
        <w:rPr>
          <w:rFonts w:ascii="Arial" w:eastAsia="MS Mincho" w:hAnsi="Arial" w:cs="Times New Roman"/>
          <w:b/>
          <w:bCs/>
          <w:sz w:val="20"/>
          <w:szCs w:val="24"/>
          <w:lang w:val="en-GB" w:eastAsia="en-GB"/>
        </w:rPr>
        <w:t>RRCReconfigurationComplete</w:t>
      </w:r>
      <w:proofErr w:type="spellEnd"/>
      <w:r w:rsidRPr="002014FE">
        <w:rPr>
          <w:rFonts w:ascii="Arial" w:eastAsia="MS Mincho" w:hAnsi="Arial" w:cs="Times New Roman"/>
          <w:b/>
          <w:bCs/>
          <w:sz w:val="20"/>
          <w:szCs w:val="24"/>
          <w:lang w:val="en-GB" w:eastAsia="en-GB"/>
        </w:rPr>
        <w:t xml:space="preserve"> message in the MCG RRC(Connection)</w:t>
      </w:r>
      <w:proofErr w:type="spellStart"/>
      <w:r w:rsidRPr="002014FE">
        <w:rPr>
          <w:rFonts w:ascii="Arial" w:eastAsia="MS Mincho" w:hAnsi="Arial" w:cs="Times New Roman"/>
          <w:b/>
          <w:bCs/>
          <w:sz w:val="20"/>
          <w:szCs w:val="24"/>
          <w:lang w:val="en-GB" w:eastAsia="en-GB"/>
        </w:rPr>
        <w:t>ReconfigurationComplete</w:t>
      </w:r>
      <w:proofErr w:type="spellEnd"/>
      <w:r w:rsidRPr="002014FE">
        <w:rPr>
          <w:rFonts w:ascii="Arial" w:eastAsia="MS Mincho" w:hAnsi="Arial" w:cs="Times New Roman"/>
          <w:b/>
          <w:bCs/>
          <w:sz w:val="20"/>
          <w:szCs w:val="24"/>
          <w:lang w:val="en-GB" w:eastAsia="en-GB"/>
        </w:rPr>
        <w:t xml:space="preserve"> message according to Rel-15/16 procedures</w:t>
      </w:r>
    </w:p>
    <w:p w14:paraId="1CAD09EE"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6b: The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can change the </w:t>
      </w:r>
      <w:proofErr w:type="spellStart"/>
      <w:r w:rsidRPr="002014FE">
        <w:rPr>
          <w:rFonts w:ascii="Arial" w:eastAsia="MS Mincho" w:hAnsi="Arial" w:cs="Times New Roman"/>
          <w:b/>
          <w:bCs/>
          <w:sz w:val="20"/>
          <w:szCs w:val="24"/>
          <w:lang w:val="en-GB" w:eastAsia="en-GB"/>
        </w:rPr>
        <w:t>PSCell</w:t>
      </w:r>
      <w:proofErr w:type="spellEnd"/>
      <w:r w:rsidRPr="002014FE">
        <w:rPr>
          <w:rFonts w:ascii="Arial" w:eastAsia="MS Mincho" w:hAnsi="Arial" w:cs="Times New Roman"/>
          <w:b/>
          <w:bCs/>
          <w:sz w:val="20"/>
          <w:szCs w:val="24"/>
          <w:lang w:val="en-GB" w:eastAsia="en-GB"/>
        </w:rPr>
        <w:t xml:space="preserve">.  FFS if the UE does RACH towards the target </w:t>
      </w:r>
      <w:proofErr w:type="spellStart"/>
      <w:r w:rsidRPr="002014FE">
        <w:rPr>
          <w:rFonts w:ascii="Arial" w:eastAsia="MS Mincho" w:hAnsi="Arial" w:cs="Times New Roman"/>
          <w:b/>
          <w:bCs/>
          <w:sz w:val="20"/>
          <w:szCs w:val="24"/>
          <w:lang w:val="en-GB" w:eastAsia="en-GB"/>
        </w:rPr>
        <w:t>PSCell</w:t>
      </w:r>
      <w:proofErr w:type="spellEnd"/>
      <w:r w:rsidRPr="002014FE">
        <w:rPr>
          <w:rFonts w:ascii="Arial" w:eastAsia="MS Mincho" w:hAnsi="Arial" w:cs="Times New Roman"/>
          <w:b/>
          <w:bCs/>
          <w:sz w:val="20"/>
          <w:szCs w:val="24"/>
          <w:lang w:val="en-GB" w:eastAsia="en-GB"/>
        </w:rPr>
        <w:t>, in that case.</w:t>
      </w:r>
    </w:p>
    <w:p w14:paraId="3562A0FD"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7a: While the SCG is deactivated:</w:t>
      </w:r>
    </w:p>
    <w:p w14:paraId="23C6E639"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there can be SCG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deactivated state</w:t>
      </w:r>
    </w:p>
    <w:p w14:paraId="207AEA28"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there cannot be SCG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activated state</w:t>
      </w:r>
    </w:p>
    <w:p w14:paraId="2675C505"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it is FFS whether there can be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SCG dormant state.</w:t>
      </w:r>
    </w:p>
    <w:p w14:paraId="0F14050B"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7b: FFS whether </w:t>
      </w:r>
      <w:proofErr w:type="spellStart"/>
      <w:r w:rsidRPr="002014FE">
        <w:rPr>
          <w:rFonts w:ascii="Arial" w:eastAsia="MS Mincho" w:hAnsi="Arial" w:cs="Times New Roman"/>
          <w:b/>
          <w:bCs/>
          <w:sz w:val="20"/>
          <w:szCs w:val="24"/>
          <w:lang w:val="en-GB" w:eastAsia="en-GB"/>
        </w:rPr>
        <w:t>SCell</w:t>
      </w:r>
      <w:proofErr w:type="spellEnd"/>
      <w:r w:rsidRPr="002014FE">
        <w:rPr>
          <w:rFonts w:ascii="Arial" w:eastAsia="MS Mincho" w:hAnsi="Arial" w:cs="Times New Roman"/>
          <w:b/>
          <w:bCs/>
          <w:sz w:val="20"/>
          <w:szCs w:val="24"/>
          <w:lang w:val="en-GB" w:eastAsia="en-GB"/>
        </w:rPr>
        <w:t xml:space="preserve"> can be added/reconfigured/released while the SCG is deactivated or this can be done only at SCG activation or after SCG activation.</w:t>
      </w:r>
    </w:p>
    <w:p w14:paraId="0E1241A1"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8a: It is FFS whether the network can configure the UE stop certain configured RRM measurements while the SCG is deactivated, or can release certain RRM measurements at SCG deactivation.</w:t>
      </w:r>
    </w:p>
    <w:p w14:paraId="6D6C6DA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8b: Relaxation of RRM measurement requirements (as compared with non-DRX activated cell requirements) while the SCG is deactivated is FFS.</w:t>
      </w:r>
    </w:p>
    <w:p w14:paraId="73B80B17" w14:textId="77777777" w:rsidR="002014FE" w:rsidRDefault="002014FE" w:rsidP="002014FE">
      <w:pPr>
        <w:tabs>
          <w:tab w:val="left" w:pos="1622"/>
        </w:tabs>
        <w:ind w:left="1622" w:hanging="363"/>
        <w:jc w:val="left"/>
        <w:rPr>
          <w:rFonts w:ascii="Arial" w:eastAsia="MS Mincho" w:hAnsi="Arial" w:cs="Times New Roman"/>
          <w:b/>
          <w:bCs/>
          <w:sz w:val="20"/>
          <w:szCs w:val="24"/>
          <w:lang w:val="en-GB" w:eastAsia="en-GB"/>
        </w:rPr>
      </w:pPr>
    </w:p>
    <w:p w14:paraId="163BCF50" w14:textId="77777777" w:rsidR="002014FE" w:rsidRPr="002014FE" w:rsidRDefault="002014FE" w:rsidP="002014FE">
      <w:pPr>
        <w:tabs>
          <w:tab w:val="num" w:pos="1619"/>
        </w:tabs>
        <w:spacing w:before="60"/>
        <w:ind w:left="1619" w:hanging="360"/>
        <w:jc w:val="left"/>
        <w:rPr>
          <w:rFonts w:ascii="Arial" w:eastAsia="MS Mincho" w:hAnsi="Arial" w:cs="Times New Roman"/>
          <w:b/>
          <w:sz w:val="20"/>
          <w:szCs w:val="24"/>
          <w:lang w:val="en-GB" w:eastAsia="en-GB"/>
        </w:rPr>
      </w:pPr>
      <w:bookmarkStart w:id="2" w:name="_Hlk56180172"/>
      <w:r w:rsidRPr="002014FE">
        <w:rPr>
          <w:rFonts w:ascii="Arial" w:eastAsia="MS Mincho" w:hAnsi="Arial" w:cs="Times New Roman"/>
          <w:b/>
          <w:sz w:val="20"/>
          <w:szCs w:val="24"/>
          <w:lang w:val="en-GB" w:eastAsia="en-GB"/>
        </w:rPr>
        <w:t xml:space="preserve">After the session closed, Samsung commented offline that the agreement 1 is not clear and its intention was as follows: </w:t>
      </w:r>
    </w:p>
    <w:p w14:paraId="0F8CE1D1" w14:textId="77777777" w:rsidR="002014FE" w:rsidRPr="002014FE" w:rsidRDefault="002014FE" w:rsidP="002014FE">
      <w:pPr>
        <w:spacing w:before="60"/>
        <w:ind w:left="1619"/>
        <w:jc w:val="left"/>
        <w:rPr>
          <w:rFonts w:ascii="Arial" w:eastAsia="MS Mincho" w:hAnsi="Arial" w:cs="Times New Roman"/>
          <w:b/>
          <w:i/>
          <w:iCs/>
          <w:sz w:val="20"/>
          <w:szCs w:val="24"/>
          <w:lang w:val="en-GB" w:eastAsia="en-GB"/>
        </w:rPr>
      </w:pPr>
      <w:r w:rsidRPr="002014FE">
        <w:rPr>
          <w:rFonts w:ascii="Arial" w:eastAsia="MS Mincho" w:hAnsi="Arial" w:cs="Times New Roman"/>
          <w:b/>
          <w:i/>
          <w:iCs/>
          <w:sz w:val="20"/>
          <w:szCs w:val="24"/>
          <w:lang w:val="en-GB" w:eastAsia="en-GB"/>
        </w:rPr>
        <w:t xml:space="preserve">1       </w:t>
      </w:r>
      <w:r w:rsidRPr="002014FE">
        <w:rPr>
          <w:rFonts w:ascii="Arial" w:eastAsia="MS Mincho" w:hAnsi="Arial" w:cs="Times New Roman"/>
          <w:b/>
          <w:i/>
          <w:iCs/>
          <w:strike/>
          <w:color w:val="FF0000"/>
          <w:sz w:val="20"/>
          <w:szCs w:val="24"/>
          <w:lang w:val="en-GB" w:eastAsia="en-GB"/>
        </w:rPr>
        <w:t>SCG RRC reconfiguration can select the</w:t>
      </w:r>
      <w:r w:rsidRPr="002014FE">
        <w:rPr>
          <w:rFonts w:ascii="Arial" w:eastAsia="MS Mincho" w:hAnsi="Arial" w:cs="Times New Roman"/>
          <w:b/>
          <w:i/>
          <w:iCs/>
          <w:color w:val="FF0000"/>
          <w:sz w:val="20"/>
          <w:szCs w:val="24"/>
          <w:lang w:val="en-GB" w:eastAsia="en-GB"/>
        </w:rPr>
        <w:t xml:space="preserve"> </w:t>
      </w:r>
      <w:r w:rsidRPr="002014FE">
        <w:rPr>
          <w:rFonts w:ascii="Arial" w:eastAsia="MS Mincho" w:hAnsi="Arial" w:cs="Times New Roman"/>
          <w:b/>
          <w:i/>
          <w:iCs/>
          <w:sz w:val="20"/>
          <w:szCs w:val="24"/>
          <w:lang w:val="en-GB" w:eastAsia="en-GB"/>
        </w:rPr>
        <w:t xml:space="preserve">SCG activation state (activated/deactivated) </w:t>
      </w:r>
      <w:r w:rsidRPr="002014FE">
        <w:rPr>
          <w:rFonts w:ascii="Arial" w:eastAsia="MS Mincho" w:hAnsi="Arial" w:cs="Times New Roman"/>
          <w:b/>
          <w:i/>
          <w:iCs/>
          <w:color w:val="FF0000"/>
          <w:sz w:val="20"/>
          <w:szCs w:val="24"/>
          <w:u w:val="single"/>
          <w:lang w:val="en-GB" w:eastAsia="en-GB"/>
        </w:rPr>
        <w:t>can be configured</w:t>
      </w:r>
      <w:r w:rsidRPr="002014FE">
        <w:rPr>
          <w:rFonts w:ascii="Arial" w:eastAsia="MS Mincho" w:hAnsi="Arial" w:cs="Times New Roman"/>
          <w:b/>
          <w:i/>
          <w:iCs/>
          <w:color w:val="FF0000"/>
          <w:sz w:val="20"/>
          <w:szCs w:val="24"/>
          <w:lang w:val="en-GB" w:eastAsia="en-GB"/>
        </w:rPr>
        <w:t xml:space="preserve"> </w:t>
      </w:r>
      <w:r w:rsidRPr="002014FE">
        <w:rPr>
          <w:rFonts w:ascii="Arial" w:eastAsia="MS Mincho" w:hAnsi="Arial" w:cs="Times New Roman"/>
          <w:b/>
          <w:i/>
          <w:iCs/>
          <w:sz w:val="20"/>
          <w:szCs w:val="24"/>
          <w:lang w:val="en-GB" w:eastAsia="en-GB"/>
        </w:rPr>
        <w:t xml:space="preserve">at </w:t>
      </w:r>
      <w:proofErr w:type="spellStart"/>
      <w:r w:rsidRPr="002014FE">
        <w:rPr>
          <w:rFonts w:ascii="Arial" w:eastAsia="MS Mincho" w:hAnsi="Arial" w:cs="Times New Roman"/>
          <w:b/>
          <w:i/>
          <w:iCs/>
          <w:sz w:val="20"/>
          <w:szCs w:val="24"/>
          <w:lang w:val="en-GB" w:eastAsia="en-GB"/>
        </w:rPr>
        <w:t>PSCell</w:t>
      </w:r>
      <w:proofErr w:type="spellEnd"/>
      <w:r w:rsidRPr="002014FE">
        <w:rPr>
          <w:rFonts w:ascii="Arial" w:eastAsia="MS Mincho" w:hAnsi="Arial" w:cs="Times New Roman"/>
          <w:b/>
          <w:i/>
          <w:iCs/>
          <w:sz w:val="20"/>
          <w:szCs w:val="24"/>
          <w:lang w:val="en-GB" w:eastAsia="en-GB"/>
        </w:rPr>
        <w:t xml:space="preserve"> addition/change, RRC resume or HO.</w:t>
      </w:r>
    </w:p>
    <w:p w14:paraId="2ABFD9C8" w14:textId="77777777" w:rsidR="002014FE" w:rsidRPr="002014FE" w:rsidRDefault="002014FE" w:rsidP="002014FE">
      <w:pP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lastRenderedPageBreak/>
        <w:t xml:space="preserve">The WI rapporteur (Huawei) indicated this was the intention, so this wording is recommended to clarify the meaning of the original agreement 1 above. </w:t>
      </w:r>
    </w:p>
    <w:bookmarkEnd w:id="2"/>
    <w:p w14:paraId="494DB78D" w14:textId="77777777" w:rsidR="002014FE" w:rsidRPr="002014FE" w:rsidRDefault="002014FE" w:rsidP="002014FE">
      <w:pPr>
        <w:tabs>
          <w:tab w:val="left" w:pos="1622"/>
        </w:tabs>
        <w:ind w:left="1622" w:hanging="363"/>
        <w:jc w:val="left"/>
        <w:rPr>
          <w:rFonts w:ascii="Arial" w:eastAsia="MS Mincho" w:hAnsi="Arial" w:cs="Times New Roman"/>
          <w:b/>
          <w:bCs/>
          <w:sz w:val="20"/>
          <w:szCs w:val="24"/>
          <w:lang w:val="en-GB" w:eastAsia="en-GB"/>
        </w:rPr>
      </w:pPr>
    </w:p>
    <w:p w14:paraId="08985D3A" w14:textId="77777777" w:rsidR="0092402A" w:rsidRDefault="0092402A" w:rsidP="0092402A">
      <w:pPr>
        <w:rPr>
          <w:rFonts w:ascii="Arial" w:hAnsi="Arial" w:cs="Arial"/>
          <w:lang w:val="en-GB" w:eastAsia="ko-KR"/>
        </w:rPr>
      </w:pPr>
    </w:p>
    <w:p w14:paraId="3C5CD8CD" w14:textId="77777777" w:rsidR="0092402A" w:rsidRDefault="0092402A" w:rsidP="0092402A">
      <w:pPr>
        <w:rPr>
          <w:rFonts w:ascii="Arial" w:hAnsi="Arial" w:cs="Arial"/>
          <w:lang w:val="en-GB" w:eastAsia="ko-KR"/>
        </w:rPr>
      </w:pPr>
    </w:p>
    <w:sectPr w:rsidR="0092402A"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E67A07" w:rsidRDefault="00E67A0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4061A" w14:textId="77777777" w:rsidR="00E604E7" w:rsidRDefault="00E604E7">
      <w:r>
        <w:separator/>
      </w:r>
    </w:p>
  </w:endnote>
  <w:endnote w:type="continuationSeparator" w:id="0">
    <w:p w14:paraId="51AFB7E7" w14:textId="77777777" w:rsidR="00E604E7" w:rsidRDefault="00E6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BF459" w14:textId="77777777" w:rsidR="00E604E7" w:rsidRDefault="00E604E7">
      <w:r>
        <w:separator/>
      </w:r>
    </w:p>
  </w:footnote>
  <w:footnote w:type="continuationSeparator" w:id="0">
    <w:p w14:paraId="1D17BE79" w14:textId="77777777" w:rsidR="00E604E7" w:rsidRDefault="00E604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D079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F26A44"/>
    <w:multiLevelType w:val="hybridMultilevel"/>
    <w:tmpl w:val="01D6D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59514F"/>
    <w:multiLevelType w:val="hybridMultilevel"/>
    <w:tmpl w:val="0F00D2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414D9"/>
    <w:multiLevelType w:val="hybridMultilevel"/>
    <w:tmpl w:val="E68E5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77F22"/>
    <w:multiLevelType w:val="hybridMultilevel"/>
    <w:tmpl w:val="F7840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661692"/>
    <w:multiLevelType w:val="hybridMultilevel"/>
    <w:tmpl w:val="20F605C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B868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16D4E"/>
    <w:multiLevelType w:val="hybridMultilevel"/>
    <w:tmpl w:val="37DA051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4588427A"/>
    <w:multiLevelType w:val="hybridMultilevel"/>
    <w:tmpl w:val="2A3220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nsid w:val="47426B2B"/>
    <w:multiLevelType w:val="hybridMultilevel"/>
    <w:tmpl w:val="532C36E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7747F56"/>
    <w:multiLevelType w:val="hybridMultilevel"/>
    <w:tmpl w:val="AB7C53C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511BA1"/>
    <w:multiLevelType w:val="hybridMultilevel"/>
    <w:tmpl w:val="3FFE4058"/>
    <w:lvl w:ilvl="0" w:tplc="AA2AA66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BB0D2E"/>
    <w:multiLevelType w:val="hybridMultilevel"/>
    <w:tmpl w:val="A648A8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D37A25"/>
    <w:multiLevelType w:val="hybridMultilevel"/>
    <w:tmpl w:val="59C2DCE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nsid w:val="603F0A01"/>
    <w:multiLevelType w:val="hybridMultilevel"/>
    <w:tmpl w:val="12800F2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1A540F4"/>
    <w:multiLevelType w:val="hybridMultilevel"/>
    <w:tmpl w:val="267A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65F188E"/>
    <w:multiLevelType w:val="hybridMultilevel"/>
    <w:tmpl w:val="5F14E0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026CB6"/>
    <w:multiLevelType w:val="hybridMultilevel"/>
    <w:tmpl w:val="9DB22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726A13"/>
    <w:multiLevelType w:val="hybridMultilevel"/>
    <w:tmpl w:val="5202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2F4FDE"/>
    <w:multiLevelType w:val="hybridMultilevel"/>
    <w:tmpl w:val="769E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A523A0"/>
    <w:multiLevelType w:val="hybridMultilevel"/>
    <w:tmpl w:val="B50C1F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8D95D38"/>
    <w:multiLevelType w:val="hybridMultilevel"/>
    <w:tmpl w:val="E8EAE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3"/>
  </w:num>
  <w:num w:numId="3">
    <w:abstractNumId w:val="32"/>
  </w:num>
  <w:num w:numId="4">
    <w:abstractNumId w:val="8"/>
  </w:num>
  <w:num w:numId="5">
    <w:abstractNumId w:val="35"/>
  </w:num>
  <w:num w:numId="6">
    <w:abstractNumId w:val="12"/>
  </w:num>
  <w:num w:numId="7">
    <w:abstractNumId w:val="2"/>
  </w:num>
  <w:num w:numId="8">
    <w:abstractNumId w:val="14"/>
  </w:num>
  <w:num w:numId="9">
    <w:abstractNumId w:val="38"/>
  </w:num>
  <w:num w:numId="10">
    <w:abstractNumId w:val="3"/>
  </w:num>
  <w:num w:numId="11">
    <w:abstractNumId w:val="0"/>
  </w:num>
  <w:num w:numId="12">
    <w:abstractNumId w:val="31"/>
  </w:num>
  <w:num w:numId="13">
    <w:abstractNumId w:val="15"/>
  </w:num>
  <w:num w:numId="14">
    <w:abstractNumId w:val="4"/>
  </w:num>
  <w:num w:numId="15">
    <w:abstractNumId w:val="11"/>
  </w:num>
  <w:num w:numId="16">
    <w:abstractNumId w:val="22"/>
  </w:num>
  <w:num w:numId="17">
    <w:abstractNumId w:val="21"/>
  </w:num>
  <w:num w:numId="18">
    <w:abstractNumId w:val="24"/>
  </w:num>
  <w:num w:numId="19">
    <w:abstractNumId w:val="17"/>
  </w:num>
  <w:num w:numId="20">
    <w:abstractNumId w:val="9"/>
  </w:num>
  <w:num w:numId="21">
    <w:abstractNumId w:val="30"/>
  </w:num>
  <w:num w:numId="22">
    <w:abstractNumId w:val="19"/>
  </w:num>
  <w:num w:numId="23">
    <w:abstractNumId w:val="29"/>
  </w:num>
  <w:num w:numId="24">
    <w:abstractNumId w:val="10"/>
  </w:num>
  <w:num w:numId="25">
    <w:abstractNumId w:val="28"/>
  </w:num>
  <w:num w:numId="26">
    <w:abstractNumId w:val="7"/>
  </w:num>
  <w:num w:numId="27">
    <w:abstractNumId w:val="5"/>
  </w:num>
  <w:num w:numId="28">
    <w:abstractNumId w:val="18"/>
  </w:num>
  <w:num w:numId="29">
    <w:abstractNumId w:val="33"/>
  </w:num>
  <w:num w:numId="30">
    <w:abstractNumId w:val="2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num>
  <w:num w:numId="34">
    <w:abstractNumId w:val="37"/>
  </w:num>
  <w:num w:numId="35">
    <w:abstractNumId w:val="1"/>
  </w:num>
  <w:num w:numId="36">
    <w:abstractNumId w:val="34"/>
  </w:num>
  <w:num w:numId="37">
    <w:abstractNumId w:val="27"/>
  </w:num>
  <w:num w:numId="38">
    <w:abstractNumId w:val="20"/>
  </w:num>
  <w:num w:numId="39">
    <w:abstractNumId w:val="6"/>
  </w:num>
  <w:num w:numId="40">
    <w:abstractNumId w:val="13"/>
  </w:num>
  <w:num w:numId="41">
    <w:abstractNumId w:val="16"/>
  </w:num>
  <w:num w:numId="4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2557"/>
    <w:rsid w:val="000869AC"/>
    <w:rsid w:val="00092E5E"/>
    <w:rsid w:val="000A6394"/>
    <w:rsid w:val="000B081D"/>
    <w:rsid w:val="000B288C"/>
    <w:rsid w:val="000B4D0E"/>
    <w:rsid w:val="000B623F"/>
    <w:rsid w:val="000C038A"/>
    <w:rsid w:val="000C04BD"/>
    <w:rsid w:val="000C1516"/>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4EC5"/>
    <w:rsid w:val="00107586"/>
    <w:rsid w:val="00110768"/>
    <w:rsid w:val="00113274"/>
    <w:rsid w:val="00116882"/>
    <w:rsid w:val="00116DED"/>
    <w:rsid w:val="00117375"/>
    <w:rsid w:val="001234B9"/>
    <w:rsid w:val="00133C0C"/>
    <w:rsid w:val="00137A8C"/>
    <w:rsid w:val="001432CF"/>
    <w:rsid w:val="00143AC6"/>
    <w:rsid w:val="00144098"/>
    <w:rsid w:val="0014498D"/>
    <w:rsid w:val="00145D43"/>
    <w:rsid w:val="001467CE"/>
    <w:rsid w:val="00147A5E"/>
    <w:rsid w:val="00157F22"/>
    <w:rsid w:val="001613FE"/>
    <w:rsid w:val="00164D00"/>
    <w:rsid w:val="00171DC4"/>
    <w:rsid w:val="001811DB"/>
    <w:rsid w:val="0018469D"/>
    <w:rsid w:val="00190AE8"/>
    <w:rsid w:val="00192C46"/>
    <w:rsid w:val="001A0DB9"/>
    <w:rsid w:val="001A2189"/>
    <w:rsid w:val="001A3094"/>
    <w:rsid w:val="001A5C15"/>
    <w:rsid w:val="001A7B60"/>
    <w:rsid w:val="001B4E2A"/>
    <w:rsid w:val="001B62F8"/>
    <w:rsid w:val="001B7A65"/>
    <w:rsid w:val="001C1C8E"/>
    <w:rsid w:val="001C4ED0"/>
    <w:rsid w:val="001C7DDB"/>
    <w:rsid w:val="001D1929"/>
    <w:rsid w:val="001E41F3"/>
    <w:rsid w:val="001E5DDB"/>
    <w:rsid w:val="001F12ED"/>
    <w:rsid w:val="001F6478"/>
    <w:rsid w:val="00200089"/>
    <w:rsid w:val="002014FE"/>
    <w:rsid w:val="00213688"/>
    <w:rsid w:val="00213CAE"/>
    <w:rsid w:val="002174AE"/>
    <w:rsid w:val="00221A62"/>
    <w:rsid w:val="0022596D"/>
    <w:rsid w:val="00235D2E"/>
    <w:rsid w:val="00236924"/>
    <w:rsid w:val="00240ED9"/>
    <w:rsid w:val="00245A28"/>
    <w:rsid w:val="00246AC8"/>
    <w:rsid w:val="00246BCC"/>
    <w:rsid w:val="00250650"/>
    <w:rsid w:val="00253DEA"/>
    <w:rsid w:val="0026004D"/>
    <w:rsid w:val="002613A3"/>
    <w:rsid w:val="00264CD5"/>
    <w:rsid w:val="002709B3"/>
    <w:rsid w:val="00275D12"/>
    <w:rsid w:val="00282E37"/>
    <w:rsid w:val="002860C4"/>
    <w:rsid w:val="00290A40"/>
    <w:rsid w:val="002912F8"/>
    <w:rsid w:val="00291CFB"/>
    <w:rsid w:val="002A01CC"/>
    <w:rsid w:val="002A4706"/>
    <w:rsid w:val="002A554D"/>
    <w:rsid w:val="002B1CDC"/>
    <w:rsid w:val="002B27BE"/>
    <w:rsid w:val="002B3870"/>
    <w:rsid w:val="002B5741"/>
    <w:rsid w:val="002B7EBE"/>
    <w:rsid w:val="002C67D3"/>
    <w:rsid w:val="002D0C19"/>
    <w:rsid w:val="002D67CB"/>
    <w:rsid w:val="002E27BF"/>
    <w:rsid w:val="002F231C"/>
    <w:rsid w:val="002F2EF8"/>
    <w:rsid w:val="002F65A2"/>
    <w:rsid w:val="00301365"/>
    <w:rsid w:val="00305409"/>
    <w:rsid w:val="00311DF0"/>
    <w:rsid w:val="00311F7E"/>
    <w:rsid w:val="0032012E"/>
    <w:rsid w:val="0032518D"/>
    <w:rsid w:val="00334977"/>
    <w:rsid w:val="00335F8F"/>
    <w:rsid w:val="0034051E"/>
    <w:rsid w:val="003414C3"/>
    <w:rsid w:val="00342B95"/>
    <w:rsid w:val="00345CBF"/>
    <w:rsid w:val="003479E4"/>
    <w:rsid w:val="00347CBB"/>
    <w:rsid w:val="003603B7"/>
    <w:rsid w:val="00360FF2"/>
    <w:rsid w:val="003615A5"/>
    <w:rsid w:val="00362C60"/>
    <w:rsid w:val="00362C7A"/>
    <w:rsid w:val="00362C80"/>
    <w:rsid w:val="00371501"/>
    <w:rsid w:val="00371F6C"/>
    <w:rsid w:val="0037519C"/>
    <w:rsid w:val="00380545"/>
    <w:rsid w:val="00380FB3"/>
    <w:rsid w:val="00381796"/>
    <w:rsid w:val="00381D69"/>
    <w:rsid w:val="003842CD"/>
    <w:rsid w:val="00384AAF"/>
    <w:rsid w:val="003850EC"/>
    <w:rsid w:val="0039221F"/>
    <w:rsid w:val="00396AB3"/>
    <w:rsid w:val="00397313"/>
    <w:rsid w:val="003A06B3"/>
    <w:rsid w:val="003A2A12"/>
    <w:rsid w:val="003A2D8B"/>
    <w:rsid w:val="003A4C0F"/>
    <w:rsid w:val="003A5E16"/>
    <w:rsid w:val="003B299A"/>
    <w:rsid w:val="003B55B8"/>
    <w:rsid w:val="003B5CA3"/>
    <w:rsid w:val="003C04A3"/>
    <w:rsid w:val="003C4A34"/>
    <w:rsid w:val="003D7991"/>
    <w:rsid w:val="003E1A36"/>
    <w:rsid w:val="003E4FB0"/>
    <w:rsid w:val="003E7378"/>
    <w:rsid w:val="003F249E"/>
    <w:rsid w:val="003F54AE"/>
    <w:rsid w:val="00400C47"/>
    <w:rsid w:val="004052E4"/>
    <w:rsid w:val="00405D79"/>
    <w:rsid w:val="00405F0B"/>
    <w:rsid w:val="00410920"/>
    <w:rsid w:val="00411BB5"/>
    <w:rsid w:val="00414D69"/>
    <w:rsid w:val="004242F1"/>
    <w:rsid w:val="00424AA2"/>
    <w:rsid w:val="00431EF0"/>
    <w:rsid w:val="004332F2"/>
    <w:rsid w:val="00435F6D"/>
    <w:rsid w:val="00444DDE"/>
    <w:rsid w:val="00451A13"/>
    <w:rsid w:val="004656E5"/>
    <w:rsid w:val="0046689C"/>
    <w:rsid w:val="00470EB9"/>
    <w:rsid w:val="004733B8"/>
    <w:rsid w:val="0047351A"/>
    <w:rsid w:val="00473C6B"/>
    <w:rsid w:val="00476E5B"/>
    <w:rsid w:val="00484D43"/>
    <w:rsid w:val="00484EFC"/>
    <w:rsid w:val="004A06BE"/>
    <w:rsid w:val="004B75B7"/>
    <w:rsid w:val="004C26E9"/>
    <w:rsid w:val="004C35EB"/>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50A9E"/>
    <w:rsid w:val="00552210"/>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0FC2"/>
    <w:rsid w:val="005B1400"/>
    <w:rsid w:val="005B2700"/>
    <w:rsid w:val="005B298F"/>
    <w:rsid w:val="005C7F1A"/>
    <w:rsid w:val="005D1659"/>
    <w:rsid w:val="005D40D1"/>
    <w:rsid w:val="005D67DF"/>
    <w:rsid w:val="005E2C44"/>
    <w:rsid w:val="005E30FD"/>
    <w:rsid w:val="005E4D02"/>
    <w:rsid w:val="005E54F6"/>
    <w:rsid w:val="005F2CED"/>
    <w:rsid w:val="005F5398"/>
    <w:rsid w:val="00602998"/>
    <w:rsid w:val="00604A4A"/>
    <w:rsid w:val="0060533F"/>
    <w:rsid w:val="00607006"/>
    <w:rsid w:val="0060717B"/>
    <w:rsid w:val="00607748"/>
    <w:rsid w:val="00612736"/>
    <w:rsid w:val="00613657"/>
    <w:rsid w:val="00615820"/>
    <w:rsid w:val="00621188"/>
    <w:rsid w:val="006257ED"/>
    <w:rsid w:val="00625EB2"/>
    <w:rsid w:val="00627914"/>
    <w:rsid w:val="006330E4"/>
    <w:rsid w:val="00633579"/>
    <w:rsid w:val="00634382"/>
    <w:rsid w:val="0063707C"/>
    <w:rsid w:val="00645DFC"/>
    <w:rsid w:val="00646EC5"/>
    <w:rsid w:val="006543F7"/>
    <w:rsid w:val="0065486E"/>
    <w:rsid w:val="00655CD5"/>
    <w:rsid w:val="00657BC1"/>
    <w:rsid w:val="00661471"/>
    <w:rsid w:val="0066250C"/>
    <w:rsid w:val="00670FD8"/>
    <w:rsid w:val="006711D4"/>
    <w:rsid w:val="0067732A"/>
    <w:rsid w:val="00681D9C"/>
    <w:rsid w:val="00682E83"/>
    <w:rsid w:val="0069291C"/>
    <w:rsid w:val="00694833"/>
    <w:rsid w:val="006950D5"/>
    <w:rsid w:val="00695808"/>
    <w:rsid w:val="006A1662"/>
    <w:rsid w:val="006A1F10"/>
    <w:rsid w:val="006A703D"/>
    <w:rsid w:val="006B46FB"/>
    <w:rsid w:val="006C51B3"/>
    <w:rsid w:val="006D0C1A"/>
    <w:rsid w:val="006D4937"/>
    <w:rsid w:val="006E1DEC"/>
    <w:rsid w:val="006E21FB"/>
    <w:rsid w:val="006E2783"/>
    <w:rsid w:val="006E3CD2"/>
    <w:rsid w:val="006E5D7D"/>
    <w:rsid w:val="006E7000"/>
    <w:rsid w:val="006E7169"/>
    <w:rsid w:val="006E73E9"/>
    <w:rsid w:val="006F2105"/>
    <w:rsid w:val="006F2124"/>
    <w:rsid w:val="00700ECD"/>
    <w:rsid w:val="0070440C"/>
    <w:rsid w:val="00704EB9"/>
    <w:rsid w:val="007106A6"/>
    <w:rsid w:val="00710B09"/>
    <w:rsid w:val="00711932"/>
    <w:rsid w:val="00712669"/>
    <w:rsid w:val="00726D87"/>
    <w:rsid w:val="0073351D"/>
    <w:rsid w:val="00740F4E"/>
    <w:rsid w:val="0074143F"/>
    <w:rsid w:val="00744F98"/>
    <w:rsid w:val="0074631C"/>
    <w:rsid w:val="007469FA"/>
    <w:rsid w:val="00747269"/>
    <w:rsid w:val="007504E8"/>
    <w:rsid w:val="00751660"/>
    <w:rsid w:val="007517B6"/>
    <w:rsid w:val="00757453"/>
    <w:rsid w:val="00761A49"/>
    <w:rsid w:val="007626D4"/>
    <w:rsid w:val="00763ED3"/>
    <w:rsid w:val="00773B45"/>
    <w:rsid w:val="0077533D"/>
    <w:rsid w:val="00775FEC"/>
    <w:rsid w:val="00776598"/>
    <w:rsid w:val="00780EBE"/>
    <w:rsid w:val="0078475C"/>
    <w:rsid w:val="0079088C"/>
    <w:rsid w:val="00791568"/>
    <w:rsid w:val="00792342"/>
    <w:rsid w:val="007957B4"/>
    <w:rsid w:val="00795C47"/>
    <w:rsid w:val="007A139E"/>
    <w:rsid w:val="007A2FC4"/>
    <w:rsid w:val="007A5F59"/>
    <w:rsid w:val="007A64A7"/>
    <w:rsid w:val="007A64ED"/>
    <w:rsid w:val="007B02C5"/>
    <w:rsid w:val="007B49E6"/>
    <w:rsid w:val="007B4F49"/>
    <w:rsid w:val="007B512A"/>
    <w:rsid w:val="007B5F8E"/>
    <w:rsid w:val="007C2097"/>
    <w:rsid w:val="007C37F6"/>
    <w:rsid w:val="007C4CA5"/>
    <w:rsid w:val="007C5657"/>
    <w:rsid w:val="007D1652"/>
    <w:rsid w:val="007D4E58"/>
    <w:rsid w:val="007D6507"/>
    <w:rsid w:val="007D6A07"/>
    <w:rsid w:val="007D6E9E"/>
    <w:rsid w:val="007D6FB4"/>
    <w:rsid w:val="007E3121"/>
    <w:rsid w:val="007E56F4"/>
    <w:rsid w:val="007F5622"/>
    <w:rsid w:val="00806909"/>
    <w:rsid w:val="00812E3D"/>
    <w:rsid w:val="00816CB7"/>
    <w:rsid w:val="00817865"/>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3805"/>
    <w:rsid w:val="00894CB6"/>
    <w:rsid w:val="00896156"/>
    <w:rsid w:val="008A02B7"/>
    <w:rsid w:val="008B006D"/>
    <w:rsid w:val="008B00DB"/>
    <w:rsid w:val="008B0343"/>
    <w:rsid w:val="008B3830"/>
    <w:rsid w:val="008B4B3D"/>
    <w:rsid w:val="008B4F31"/>
    <w:rsid w:val="008B5684"/>
    <w:rsid w:val="008B67BB"/>
    <w:rsid w:val="008C0E78"/>
    <w:rsid w:val="008C5C89"/>
    <w:rsid w:val="008D1D98"/>
    <w:rsid w:val="008D6DF9"/>
    <w:rsid w:val="008E60AC"/>
    <w:rsid w:val="008F296E"/>
    <w:rsid w:val="008F686C"/>
    <w:rsid w:val="008F7636"/>
    <w:rsid w:val="008F7DB0"/>
    <w:rsid w:val="009139D3"/>
    <w:rsid w:val="009209A0"/>
    <w:rsid w:val="00923028"/>
    <w:rsid w:val="0092402A"/>
    <w:rsid w:val="0092478F"/>
    <w:rsid w:val="009265A6"/>
    <w:rsid w:val="009276E1"/>
    <w:rsid w:val="00931381"/>
    <w:rsid w:val="00931FE2"/>
    <w:rsid w:val="00936373"/>
    <w:rsid w:val="00946183"/>
    <w:rsid w:val="00951063"/>
    <w:rsid w:val="00951D56"/>
    <w:rsid w:val="00954D3C"/>
    <w:rsid w:val="00955379"/>
    <w:rsid w:val="009579A1"/>
    <w:rsid w:val="00965406"/>
    <w:rsid w:val="00965E92"/>
    <w:rsid w:val="00972797"/>
    <w:rsid w:val="00975681"/>
    <w:rsid w:val="00977103"/>
    <w:rsid w:val="009777D9"/>
    <w:rsid w:val="00982C31"/>
    <w:rsid w:val="00991178"/>
    <w:rsid w:val="00991B88"/>
    <w:rsid w:val="00993FF1"/>
    <w:rsid w:val="00997E76"/>
    <w:rsid w:val="009A03E4"/>
    <w:rsid w:val="009A04CA"/>
    <w:rsid w:val="009A579D"/>
    <w:rsid w:val="009A6F1F"/>
    <w:rsid w:val="009B6614"/>
    <w:rsid w:val="009C2AEA"/>
    <w:rsid w:val="009C4C3A"/>
    <w:rsid w:val="009D3E33"/>
    <w:rsid w:val="009D604A"/>
    <w:rsid w:val="009D7472"/>
    <w:rsid w:val="009E3297"/>
    <w:rsid w:val="009E448A"/>
    <w:rsid w:val="009F734F"/>
    <w:rsid w:val="00A0235F"/>
    <w:rsid w:val="00A03919"/>
    <w:rsid w:val="00A06E08"/>
    <w:rsid w:val="00A10144"/>
    <w:rsid w:val="00A12B3C"/>
    <w:rsid w:val="00A17325"/>
    <w:rsid w:val="00A231ED"/>
    <w:rsid w:val="00A246B6"/>
    <w:rsid w:val="00A352EE"/>
    <w:rsid w:val="00A35D35"/>
    <w:rsid w:val="00A45CB0"/>
    <w:rsid w:val="00A473F4"/>
    <w:rsid w:val="00A47E70"/>
    <w:rsid w:val="00A51CD4"/>
    <w:rsid w:val="00A577F4"/>
    <w:rsid w:val="00A63A06"/>
    <w:rsid w:val="00A74DAF"/>
    <w:rsid w:val="00A7671C"/>
    <w:rsid w:val="00A768D9"/>
    <w:rsid w:val="00A8021F"/>
    <w:rsid w:val="00A811A0"/>
    <w:rsid w:val="00A948F8"/>
    <w:rsid w:val="00A96427"/>
    <w:rsid w:val="00AB612C"/>
    <w:rsid w:val="00AC1017"/>
    <w:rsid w:val="00AC2828"/>
    <w:rsid w:val="00AD1CD8"/>
    <w:rsid w:val="00AD2037"/>
    <w:rsid w:val="00AD2206"/>
    <w:rsid w:val="00AD4CC5"/>
    <w:rsid w:val="00AE137A"/>
    <w:rsid w:val="00AE3A68"/>
    <w:rsid w:val="00AF0FC7"/>
    <w:rsid w:val="00B05BB1"/>
    <w:rsid w:val="00B071C9"/>
    <w:rsid w:val="00B074E8"/>
    <w:rsid w:val="00B15EC4"/>
    <w:rsid w:val="00B2296A"/>
    <w:rsid w:val="00B258BB"/>
    <w:rsid w:val="00B26A49"/>
    <w:rsid w:val="00B34F84"/>
    <w:rsid w:val="00B42C7F"/>
    <w:rsid w:val="00B45330"/>
    <w:rsid w:val="00B45B50"/>
    <w:rsid w:val="00B546FC"/>
    <w:rsid w:val="00B5645A"/>
    <w:rsid w:val="00B5656F"/>
    <w:rsid w:val="00B57079"/>
    <w:rsid w:val="00B65D91"/>
    <w:rsid w:val="00B66FB5"/>
    <w:rsid w:val="00B67438"/>
    <w:rsid w:val="00B67B97"/>
    <w:rsid w:val="00B70988"/>
    <w:rsid w:val="00B70D11"/>
    <w:rsid w:val="00B71874"/>
    <w:rsid w:val="00B776BE"/>
    <w:rsid w:val="00B8747A"/>
    <w:rsid w:val="00B906DF"/>
    <w:rsid w:val="00B93C17"/>
    <w:rsid w:val="00B945E6"/>
    <w:rsid w:val="00B964DB"/>
    <w:rsid w:val="00B968C8"/>
    <w:rsid w:val="00BA3EC5"/>
    <w:rsid w:val="00BA4998"/>
    <w:rsid w:val="00BA5B72"/>
    <w:rsid w:val="00BA6D37"/>
    <w:rsid w:val="00BB405E"/>
    <w:rsid w:val="00BB48E1"/>
    <w:rsid w:val="00BB5DFC"/>
    <w:rsid w:val="00BC06CD"/>
    <w:rsid w:val="00BC7F21"/>
    <w:rsid w:val="00BD17E6"/>
    <w:rsid w:val="00BD279D"/>
    <w:rsid w:val="00BD41A6"/>
    <w:rsid w:val="00BD594A"/>
    <w:rsid w:val="00BD6BB8"/>
    <w:rsid w:val="00BD75A5"/>
    <w:rsid w:val="00BD7F83"/>
    <w:rsid w:val="00BE0EEB"/>
    <w:rsid w:val="00BE260F"/>
    <w:rsid w:val="00BF5A4F"/>
    <w:rsid w:val="00C071BD"/>
    <w:rsid w:val="00C07C3B"/>
    <w:rsid w:val="00C16F0D"/>
    <w:rsid w:val="00C21793"/>
    <w:rsid w:val="00C32551"/>
    <w:rsid w:val="00C325DF"/>
    <w:rsid w:val="00C3524E"/>
    <w:rsid w:val="00C5039E"/>
    <w:rsid w:val="00C5243F"/>
    <w:rsid w:val="00C5264F"/>
    <w:rsid w:val="00C65166"/>
    <w:rsid w:val="00C768F3"/>
    <w:rsid w:val="00C81207"/>
    <w:rsid w:val="00C82418"/>
    <w:rsid w:val="00C90781"/>
    <w:rsid w:val="00C95985"/>
    <w:rsid w:val="00C96799"/>
    <w:rsid w:val="00C9761B"/>
    <w:rsid w:val="00CA2537"/>
    <w:rsid w:val="00CA30EB"/>
    <w:rsid w:val="00CB0318"/>
    <w:rsid w:val="00CC04B8"/>
    <w:rsid w:val="00CC102D"/>
    <w:rsid w:val="00CC183B"/>
    <w:rsid w:val="00CC1F26"/>
    <w:rsid w:val="00CC2A34"/>
    <w:rsid w:val="00CC36B6"/>
    <w:rsid w:val="00CC5026"/>
    <w:rsid w:val="00CC7ABF"/>
    <w:rsid w:val="00CD1739"/>
    <w:rsid w:val="00CD7534"/>
    <w:rsid w:val="00CF5E69"/>
    <w:rsid w:val="00D019E0"/>
    <w:rsid w:val="00D03F9A"/>
    <w:rsid w:val="00D11CA9"/>
    <w:rsid w:val="00D12567"/>
    <w:rsid w:val="00D17CC7"/>
    <w:rsid w:val="00D20B06"/>
    <w:rsid w:val="00D2300C"/>
    <w:rsid w:val="00D32AD9"/>
    <w:rsid w:val="00D3406B"/>
    <w:rsid w:val="00D359EF"/>
    <w:rsid w:val="00D35CD7"/>
    <w:rsid w:val="00D51A27"/>
    <w:rsid w:val="00D61983"/>
    <w:rsid w:val="00D64364"/>
    <w:rsid w:val="00D660FA"/>
    <w:rsid w:val="00D75DB8"/>
    <w:rsid w:val="00D76899"/>
    <w:rsid w:val="00D81E78"/>
    <w:rsid w:val="00D8461B"/>
    <w:rsid w:val="00D846DF"/>
    <w:rsid w:val="00D91256"/>
    <w:rsid w:val="00D92320"/>
    <w:rsid w:val="00D924E4"/>
    <w:rsid w:val="00D959F2"/>
    <w:rsid w:val="00DA0F85"/>
    <w:rsid w:val="00DA0FD5"/>
    <w:rsid w:val="00DB0A28"/>
    <w:rsid w:val="00DB420B"/>
    <w:rsid w:val="00DB4E2B"/>
    <w:rsid w:val="00DB54F2"/>
    <w:rsid w:val="00DB7792"/>
    <w:rsid w:val="00DC20AA"/>
    <w:rsid w:val="00DC33A6"/>
    <w:rsid w:val="00DC5034"/>
    <w:rsid w:val="00DD232F"/>
    <w:rsid w:val="00DD54FE"/>
    <w:rsid w:val="00DE34CF"/>
    <w:rsid w:val="00DE573E"/>
    <w:rsid w:val="00DF2291"/>
    <w:rsid w:val="00E0132F"/>
    <w:rsid w:val="00E01DA5"/>
    <w:rsid w:val="00E11218"/>
    <w:rsid w:val="00E14240"/>
    <w:rsid w:val="00E210AE"/>
    <w:rsid w:val="00E23AA2"/>
    <w:rsid w:val="00E2784C"/>
    <w:rsid w:val="00E335DE"/>
    <w:rsid w:val="00E343BB"/>
    <w:rsid w:val="00E4231E"/>
    <w:rsid w:val="00E42DB6"/>
    <w:rsid w:val="00E46E9E"/>
    <w:rsid w:val="00E5156C"/>
    <w:rsid w:val="00E604E7"/>
    <w:rsid w:val="00E67A07"/>
    <w:rsid w:val="00E70483"/>
    <w:rsid w:val="00E72B05"/>
    <w:rsid w:val="00E8083F"/>
    <w:rsid w:val="00E91601"/>
    <w:rsid w:val="00E93534"/>
    <w:rsid w:val="00E93894"/>
    <w:rsid w:val="00EA3896"/>
    <w:rsid w:val="00EA4C3E"/>
    <w:rsid w:val="00EA6773"/>
    <w:rsid w:val="00EA74EC"/>
    <w:rsid w:val="00EB152E"/>
    <w:rsid w:val="00EB15AC"/>
    <w:rsid w:val="00EB1959"/>
    <w:rsid w:val="00EC0B5C"/>
    <w:rsid w:val="00EC2DFE"/>
    <w:rsid w:val="00EC5807"/>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720BC"/>
    <w:rsid w:val="00F72B48"/>
    <w:rsid w:val="00F74A3A"/>
    <w:rsid w:val="00F81ABC"/>
    <w:rsid w:val="00F81B77"/>
    <w:rsid w:val="00F8470B"/>
    <w:rsid w:val="00F84DF4"/>
    <w:rsid w:val="00FA1874"/>
    <w:rsid w:val="00FA3D13"/>
    <w:rsid w:val="00FA7EDB"/>
    <w:rsid w:val="00FB1184"/>
    <w:rsid w:val="00FB6386"/>
    <w:rsid w:val="00FC098E"/>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94672242">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2020-06-22T16:26:00Z</cp:lastPrinted>
  <dcterms:created xsi:type="dcterms:W3CDTF">2021-05-10T22:56:00Z</dcterms:created>
  <dcterms:modified xsi:type="dcterms:W3CDTF">2021-05-10T22:56:00Z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E6D716CA2F46F58179637BF23FA5DFAB86FA4863D8A0FFE9C98A341C4480BC0F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